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CBD28" w14:textId="77777777" w:rsidR="00DE3415" w:rsidRPr="004A1F7A" w:rsidRDefault="00D43713" w:rsidP="004F7DDB">
      <w:pPr>
        <w:pBdr>
          <w:top w:val="single" w:sz="4" w:space="6" w:color="auto"/>
          <w:left w:val="single" w:sz="4" w:space="4" w:color="auto"/>
          <w:bottom w:val="single" w:sz="4" w:space="4" w:color="auto"/>
          <w:right w:val="single" w:sz="4" w:space="4" w:color="auto"/>
        </w:pBdr>
        <w:spacing w:line="240" w:lineRule="exact"/>
        <w:jc w:val="center"/>
        <w:rPr>
          <w:rFonts w:ascii="Times New Roman" w:hAnsi="Times New Roman" w:cs="Times New Roman"/>
          <w:b/>
        </w:rPr>
      </w:pPr>
      <w:r w:rsidRPr="004A1F7A">
        <w:rPr>
          <w:rFonts w:ascii="Times New Roman" w:hAnsi="Times New Roman" w:cs="Times New Roman"/>
          <w:b/>
        </w:rPr>
        <w:t>TD 3</w:t>
      </w:r>
      <w:r w:rsidR="00DE3415" w:rsidRPr="004A1F7A">
        <w:rPr>
          <w:rFonts w:ascii="Times New Roman" w:hAnsi="Times New Roman" w:cs="Times New Roman"/>
          <w:b/>
        </w:rPr>
        <w:t xml:space="preserve"> – LE </w:t>
      </w:r>
      <w:r w:rsidR="006023A9" w:rsidRPr="004A1F7A">
        <w:rPr>
          <w:rFonts w:ascii="Times New Roman" w:hAnsi="Times New Roman" w:cs="Times New Roman"/>
          <w:b/>
        </w:rPr>
        <w:t>TEMPS DE LA REPUBLIQUE</w:t>
      </w:r>
      <w:r w:rsidR="00DE3415" w:rsidRPr="004A1F7A">
        <w:rPr>
          <w:rFonts w:ascii="Times New Roman" w:hAnsi="Times New Roman" w:cs="Times New Roman"/>
          <w:b/>
        </w:rPr>
        <w:t xml:space="preserve"> : </w:t>
      </w:r>
      <w:r w:rsidR="00801F25" w:rsidRPr="004A1F7A">
        <w:rPr>
          <w:rFonts w:ascii="Times New Roman" w:hAnsi="Times New Roman" w:cs="Times New Roman"/>
          <w:b/>
        </w:rPr>
        <w:t>la France au XIXème siècle</w:t>
      </w:r>
    </w:p>
    <w:p w14:paraId="4A6165F2" w14:textId="4D76C17A" w:rsidR="00DE3415" w:rsidRDefault="00DE3415" w:rsidP="00700A51">
      <w:pPr>
        <w:spacing w:line="240" w:lineRule="exact"/>
        <w:rPr>
          <w:rFonts w:ascii="Times New Roman" w:hAnsi="Times New Roman" w:cs="Times New Roman"/>
          <w:b/>
          <w:u w:val="single"/>
        </w:rPr>
      </w:pPr>
    </w:p>
    <w:p w14:paraId="0969B4BF" w14:textId="0F1BE3F8" w:rsidR="008E0E05" w:rsidRPr="00DD3803" w:rsidRDefault="008E0E05" w:rsidP="008E0E05">
      <w:pPr>
        <w:spacing w:before="60" w:line="280" w:lineRule="exact"/>
        <w:rPr>
          <w:rFonts w:ascii="Times New Roman" w:hAnsi="Times New Roman" w:cs="Times New Roman"/>
          <w:b/>
        </w:rPr>
      </w:pPr>
      <w:r w:rsidRPr="00DD3803">
        <w:rPr>
          <w:rFonts w:ascii="Times New Roman" w:hAnsi="Times New Roman" w:cs="Times New Roman"/>
          <w:b/>
        </w:rPr>
        <w:t xml:space="preserve">OPTION A. </w:t>
      </w:r>
      <w:r>
        <w:rPr>
          <w:rFonts w:ascii="AppleSystemUIFont" w:hAnsi="AppleSystemUIFont" w:cs="AppleSystemUIFont"/>
          <w:b/>
          <w:color w:val="353535"/>
          <w:sz w:val="28"/>
          <w:szCs w:val="28"/>
        </w:rPr>
        <w:t>L</w:t>
      </w:r>
      <w:r w:rsidRPr="00DD3803">
        <w:rPr>
          <w:rFonts w:ascii="AppleSystemUIFont" w:hAnsi="AppleSystemUIFont" w:cs="AppleSystemUIFont"/>
          <w:b/>
          <w:color w:val="353535"/>
          <w:sz w:val="28"/>
          <w:szCs w:val="28"/>
        </w:rPr>
        <w:t>’école d’autrefois en CE1 (cycle 2)</w:t>
      </w:r>
      <w:r w:rsidRPr="00DD3803">
        <w:rPr>
          <w:rFonts w:ascii="Times New Roman" w:hAnsi="Times New Roman" w:cs="Times New Roman"/>
          <w:b/>
          <w:color w:val="353535"/>
        </w:rPr>
        <w:t xml:space="preserve"> (</w:t>
      </w:r>
      <w:r>
        <w:rPr>
          <w:rFonts w:ascii="Times New Roman" w:hAnsi="Times New Roman" w:cs="Times New Roman"/>
          <w:b/>
          <w:color w:val="353535"/>
        </w:rPr>
        <w:t>extraits de programmes de cycle 2)</w:t>
      </w:r>
    </w:p>
    <w:p w14:paraId="5DCD0EB6"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b/>
        </w:rPr>
      </w:pPr>
      <w:r w:rsidRPr="004A1F7A">
        <w:rPr>
          <w:rFonts w:ascii="Times New Roman" w:hAnsi="Times New Roman" w:cs="Times New Roman"/>
          <w:b/>
        </w:rPr>
        <w:t>QUESTIONNER le monde</w:t>
      </w:r>
    </w:p>
    <w:p w14:paraId="1EBA5188"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OBJECTIFS</w:t>
      </w:r>
    </w:p>
    <w:p w14:paraId="6CD69A15"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 </w:t>
      </w:r>
      <w:proofErr w:type="gramStart"/>
      <w:r w:rsidRPr="004A1F7A">
        <w:rPr>
          <w:rFonts w:ascii="Times New Roman" w:hAnsi="Times New Roman" w:cs="Times New Roman"/>
        </w:rPr>
        <w:t>apprendre</w:t>
      </w:r>
      <w:proofErr w:type="gramEnd"/>
      <w:r w:rsidRPr="004A1F7A">
        <w:rPr>
          <w:rFonts w:ascii="Times New Roman" w:hAnsi="Times New Roman" w:cs="Times New Roman"/>
        </w:rPr>
        <w:t xml:space="preserve"> à questionner (…) dans une première démarche scientifique réfléchie » pour « acquérir des connaissances nécessaires pour décrire et comprendre le monde » (1), « développer la capacité à raisonner » (2), « contribuer à la formation de citoyens » (3)</w:t>
      </w:r>
    </w:p>
    <w:p w14:paraId="7FE202FF"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APPROCHE</w:t>
      </w:r>
    </w:p>
    <w:p w14:paraId="1C99FC15"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 </w:t>
      </w:r>
      <w:proofErr w:type="gramStart"/>
      <w:r w:rsidRPr="004A1F7A">
        <w:rPr>
          <w:rFonts w:ascii="Times New Roman" w:hAnsi="Times New Roman" w:cs="Times New Roman"/>
        </w:rPr>
        <w:t>capacité</w:t>
      </w:r>
      <w:proofErr w:type="gramEnd"/>
      <w:r w:rsidRPr="004A1F7A">
        <w:rPr>
          <w:rFonts w:ascii="Times New Roman" w:hAnsi="Times New Roman" w:cs="Times New Roman"/>
        </w:rPr>
        <w:t xml:space="preserve"> de décentration », « compréhension du temps long, donc de l’histoire », « sur le terrain, des observations, manipulations, explorations et descriptions complétées par des récits, des témoignages et des études de documents »</w:t>
      </w:r>
    </w:p>
    <w:p w14:paraId="5A686674"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COMPETENCES (mobilisées)</w:t>
      </w:r>
    </w:p>
    <w:p w14:paraId="722F4C26"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 </w:t>
      </w:r>
      <w:proofErr w:type="gramStart"/>
      <w:r w:rsidRPr="004A1F7A">
        <w:rPr>
          <w:rFonts w:ascii="Times New Roman" w:hAnsi="Times New Roman" w:cs="Times New Roman"/>
        </w:rPr>
        <w:t>situer</w:t>
      </w:r>
      <w:proofErr w:type="gramEnd"/>
      <w:r w:rsidRPr="004A1F7A">
        <w:rPr>
          <w:rFonts w:ascii="Times New Roman" w:hAnsi="Times New Roman" w:cs="Times New Roman"/>
        </w:rPr>
        <w:t xml:space="preserve"> des événements les uns par rapport aux autres » (frise chronologique)</w:t>
      </w:r>
    </w:p>
    <w:p w14:paraId="1B89501C"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 </w:t>
      </w:r>
      <w:proofErr w:type="gramStart"/>
      <w:r w:rsidRPr="004A1F7A">
        <w:rPr>
          <w:rFonts w:ascii="Times New Roman" w:hAnsi="Times New Roman" w:cs="Times New Roman"/>
        </w:rPr>
        <w:t>prendre</w:t>
      </w:r>
      <w:proofErr w:type="gramEnd"/>
      <w:r w:rsidRPr="004A1F7A">
        <w:rPr>
          <w:rFonts w:ascii="Times New Roman" w:hAnsi="Times New Roman" w:cs="Times New Roman"/>
        </w:rPr>
        <w:t xml:space="preserve"> conscience que le temps qui passe est irréversible » (l’évolution des sociétés à travers des modes de vie)</w:t>
      </w:r>
    </w:p>
    <w:p w14:paraId="7DD2F0D9"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b/>
        </w:rPr>
      </w:pPr>
      <w:r w:rsidRPr="004A1F7A">
        <w:rPr>
          <w:rFonts w:ascii="Times New Roman" w:hAnsi="Times New Roman" w:cs="Times New Roman"/>
          <w:b/>
        </w:rPr>
        <w:t>EXPLORER les organisations du monde</w:t>
      </w:r>
    </w:p>
    <w:p w14:paraId="206EBB41"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COMPETENCES (mobilisées)</w:t>
      </w:r>
    </w:p>
    <w:p w14:paraId="5312815B"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 xml:space="preserve"> « </w:t>
      </w:r>
      <w:proofErr w:type="gramStart"/>
      <w:r w:rsidRPr="004A1F7A">
        <w:rPr>
          <w:rFonts w:ascii="Times New Roman" w:hAnsi="Times New Roman" w:cs="Times New Roman"/>
        </w:rPr>
        <w:t>comparer</w:t>
      </w:r>
      <w:proofErr w:type="gramEnd"/>
      <w:r w:rsidRPr="004A1F7A">
        <w:rPr>
          <w:rFonts w:ascii="Times New Roman" w:hAnsi="Times New Roman" w:cs="Times New Roman"/>
        </w:rPr>
        <w:t xml:space="preserve"> quelques modes de vie des hommes et des femmes » (documents, documents numériques, documentaires, écoute et lecture de témoignages, récits)</w:t>
      </w:r>
    </w:p>
    <w:p w14:paraId="07F96A9C"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PROGRESSIVITE</w:t>
      </w:r>
    </w:p>
    <w:p w14:paraId="067BA164" w14:textId="77777777" w:rsidR="00104C55" w:rsidRPr="004A1F7A" w:rsidRDefault="00104C55"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 Au CE1, les élèves étudient l’évolution des modes de vie et des événements remarquable à l’échelle de 3 à 4 générations. »</w:t>
      </w:r>
    </w:p>
    <w:p w14:paraId="4FEB2E14" w14:textId="77777777" w:rsidR="00104C55" w:rsidRPr="004A1F7A" w:rsidRDefault="00104C55" w:rsidP="00700A51">
      <w:pPr>
        <w:spacing w:before="60" w:line="280" w:lineRule="exact"/>
        <w:rPr>
          <w:rFonts w:ascii="Times New Roman" w:hAnsi="Times New Roman" w:cs="Times New Roman"/>
          <w:b/>
        </w:rPr>
      </w:pPr>
    </w:p>
    <w:p w14:paraId="0C538A50" w14:textId="3C0561C2" w:rsidR="00104C55" w:rsidRDefault="00DD3803" w:rsidP="008A6905">
      <w:pPr>
        <w:widowControl w:val="0"/>
        <w:autoSpaceDE w:val="0"/>
        <w:autoSpaceDN w:val="0"/>
        <w:adjustRightInd w:val="0"/>
        <w:jc w:val="both"/>
        <w:rPr>
          <w:rFonts w:ascii="AppleSystemUIFont" w:hAnsi="AppleSystemUIFont" w:cs="AppleSystemUIFont"/>
          <w:color w:val="353535"/>
        </w:rPr>
      </w:pPr>
      <w:r>
        <w:rPr>
          <w:rFonts w:ascii="Times New Roman" w:hAnsi="Times New Roman" w:cs="Times New Roman"/>
          <w:b/>
        </w:rPr>
        <w:t xml:space="preserve">OPTION </w:t>
      </w:r>
      <w:r w:rsidR="00700A51" w:rsidRPr="004A1F7A">
        <w:rPr>
          <w:rFonts w:ascii="Times New Roman" w:hAnsi="Times New Roman" w:cs="Times New Roman"/>
          <w:b/>
        </w:rPr>
        <w:t>B</w:t>
      </w:r>
      <w:r w:rsidR="00104C55" w:rsidRPr="004A1F7A">
        <w:rPr>
          <w:rFonts w:ascii="Times New Roman" w:hAnsi="Times New Roman" w:cs="Times New Roman"/>
          <w:b/>
        </w:rPr>
        <w:t xml:space="preserve">. </w:t>
      </w:r>
      <w:r w:rsidR="008A6905" w:rsidRPr="008A6905">
        <w:rPr>
          <w:rFonts w:ascii="AppleSystemUIFont" w:hAnsi="AppleSystemUIFont" w:cs="AppleSystemUIFont"/>
          <w:b/>
          <w:color w:val="353535"/>
          <w:sz w:val="28"/>
          <w:szCs w:val="28"/>
        </w:rPr>
        <w:t>L</w:t>
      </w:r>
      <w:r w:rsidRPr="008A6905">
        <w:rPr>
          <w:rFonts w:ascii="AppleSystemUIFont" w:hAnsi="AppleSystemUIFont" w:cs="AppleSystemUIFont"/>
          <w:b/>
          <w:color w:val="353535"/>
          <w:sz w:val="28"/>
          <w:szCs w:val="28"/>
        </w:rPr>
        <w:t>a colonisation française au XIXème siècle en CM2 (cycle 3)</w:t>
      </w:r>
      <w:r>
        <w:rPr>
          <w:rFonts w:ascii="AppleSystemUIFont" w:hAnsi="AppleSystemUIFont" w:cs="AppleSystemUIFont"/>
          <w:color w:val="353535"/>
          <w:sz w:val="28"/>
          <w:szCs w:val="28"/>
        </w:rPr>
        <w:t xml:space="preserve"> </w:t>
      </w:r>
    </w:p>
    <w:p w14:paraId="371892BE" w14:textId="77777777" w:rsidR="008E0E05" w:rsidRPr="00D451B0" w:rsidRDefault="008E0E05" w:rsidP="008E0E05">
      <w:pPr>
        <w:spacing w:before="120" w:line="240" w:lineRule="exact"/>
        <w:rPr>
          <w:rFonts w:ascii="Times New Roman" w:hAnsi="Times New Roman" w:cs="Times New Roman"/>
          <w:bCs/>
        </w:rPr>
      </w:pPr>
      <w:r w:rsidRPr="00D451B0">
        <w:rPr>
          <w:rFonts w:ascii="Times New Roman" w:hAnsi="Times New Roman" w:cs="Times New Roman"/>
          <w:bCs/>
        </w:rPr>
        <w:t>CYCLE 3 : extraits des programmes</w:t>
      </w:r>
    </w:p>
    <w:tbl>
      <w:tblPr>
        <w:tblW w:w="5000" w:type="pct"/>
        <w:tblLayout w:type="fixed"/>
        <w:tblCellMar>
          <w:left w:w="3" w:type="dxa"/>
          <w:right w:w="55" w:type="dxa"/>
        </w:tblCellMar>
        <w:tblLook w:val="0000" w:firstRow="0" w:lastRow="0" w:firstColumn="0" w:lastColumn="0" w:noHBand="0" w:noVBand="0"/>
      </w:tblPr>
      <w:tblGrid>
        <w:gridCol w:w="2257"/>
        <w:gridCol w:w="8085"/>
      </w:tblGrid>
      <w:tr w:rsidR="008E0E05" w:rsidRPr="004A1F7A" w14:paraId="6E380A0D" w14:textId="77777777" w:rsidTr="00A07729">
        <w:tc>
          <w:tcPr>
            <w:tcW w:w="10342" w:type="dxa"/>
            <w:gridSpan w:val="2"/>
            <w:tcBorders>
              <w:top w:val="single" w:sz="2" w:space="0" w:color="000080"/>
              <w:left w:val="single" w:sz="2" w:space="0" w:color="000080"/>
              <w:bottom w:val="single" w:sz="2" w:space="0" w:color="000080"/>
              <w:right w:val="single" w:sz="2" w:space="0" w:color="000080"/>
            </w:tcBorders>
            <w:shd w:val="clear" w:color="auto" w:fill="DAEEF3"/>
          </w:tcPr>
          <w:p w14:paraId="44C254B2" w14:textId="77777777" w:rsidR="008E0E05" w:rsidRPr="004A1F7A" w:rsidRDefault="008E0E05" w:rsidP="00A07729">
            <w:pPr>
              <w:jc w:val="center"/>
              <w:rPr>
                <w:rFonts w:ascii="Times New Roman" w:hAnsi="Times New Roman" w:cs="Times New Roman"/>
                <w:b/>
                <w:sz w:val="22"/>
                <w:szCs w:val="22"/>
              </w:rPr>
            </w:pPr>
            <w:r w:rsidRPr="004A1F7A">
              <w:rPr>
                <w:rFonts w:ascii="Times New Roman" w:hAnsi="Times New Roman" w:cs="Times New Roman"/>
                <w:b/>
                <w:sz w:val="22"/>
                <w:szCs w:val="22"/>
              </w:rPr>
              <w:t>Classe de CM2</w:t>
            </w:r>
          </w:p>
        </w:tc>
      </w:tr>
      <w:tr w:rsidR="008E0E05" w:rsidRPr="004A1F7A" w14:paraId="660356FA" w14:textId="77777777" w:rsidTr="00A07729">
        <w:tc>
          <w:tcPr>
            <w:tcW w:w="2257" w:type="dxa"/>
            <w:tcBorders>
              <w:top w:val="single" w:sz="2" w:space="0" w:color="000080"/>
              <w:left w:val="single" w:sz="2" w:space="0" w:color="000080"/>
              <w:bottom w:val="single" w:sz="2" w:space="0" w:color="000080"/>
            </w:tcBorders>
            <w:shd w:val="clear" w:color="auto" w:fill="DAEEF3"/>
          </w:tcPr>
          <w:p w14:paraId="76E6894F" w14:textId="77777777" w:rsidR="008E0E05" w:rsidRPr="004A1F7A" w:rsidRDefault="008E0E05" w:rsidP="00A07729">
            <w:pPr>
              <w:rPr>
                <w:rFonts w:ascii="Times New Roman" w:hAnsi="Times New Roman" w:cs="Times New Roman"/>
                <w:b/>
                <w:sz w:val="22"/>
                <w:szCs w:val="22"/>
              </w:rPr>
            </w:pPr>
            <w:r w:rsidRPr="004A1F7A">
              <w:rPr>
                <w:rFonts w:ascii="Times New Roman" w:hAnsi="Times New Roman" w:cs="Times New Roman"/>
                <w:b/>
                <w:sz w:val="22"/>
                <w:szCs w:val="22"/>
              </w:rPr>
              <w:t>Repères annuels</w:t>
            </w:r>
          </w:p>
        </w:tc>
        <w:tc>
          <w:tcPr>
            <w:tcW w:w="8085" w:type="dxa"/>
            <w:tcBorders>
              <w:top w:val="single" w:sz="2" w:space="0" w:color="000080"/>
              <w:left w:val="single" w:sz="2" w:space="0" w:color="000080"/>
              <w:bottom w:val="single" w:sz="2" w:space="0" w:color="000080"/>
              <w:right w:val="single" w:sz="2" w:space="0" w:color="000080"/>
            </w:tcBorders>
            <w:shd w:val="clear" w:color="auto" w:fill="DAEEF3"/>
          </w:tcPr>
          <w:p w14:paraId="052E8DD2" w14:textId="77777777" w:rsidR="008E0E05" w:rsidRPr="004A1F7A" w:rsidRDefault="008E0E05" w:rsidP="00A07729">
            <w:pPr>
              <w:rPr>
                <w:rFonts w:ascii="Times New Roman" w:hAnsi="Times New Roman" w:cs="Times New Roman"/>
                <w:b/>
                <w:sz w:val="22"/>
                <w:szCs w:val="22"/>
              </w:rPr>
            </w:pPr>
            <w:r w:rsidRPr="004A1F7A">
              <w:rPr>
                <w:rFonts w:ascii="Times New Roman" w:hAnsi="Times New Roman" w:cs="Times New Roman"/>
                <w:b/>
                <w:sz w:val="22"/>
                <w:szCs w:val="22"/>
              </w:rPr>
              <w:t>Démarches et contenus d’enseignement</w:t>
            </w:r>
          </w:p>
        </w:tc>
      </w:tr>
      <w:tr w:rsidR="008E0E05" w:rsidRPr="004A1F7A" w14:paraId="3025B219" w14:textId="77777777" w:rsidTr="00A07729">
        <w:tc>
          <w:tcPr>
            <w:tcW w:w="2257" w:type="dxa"/>
            <w:tcBorders>
              <w:top w:val="single" w:sz="2" w:space="0" w:color="000080"/>
              <w:left w:val="single" w:sz="2" w:space="0" w:color="000080"/>
              <w:bottom w:val="single" w:sz="2" w:space="0" w:color="000080"/>
            </w:tcBorders>
            <w:shd w:val="clear" w:color="auto" w:fill="FFFFFF"/>
          </w:tcPr>
          <w:p w14:paraId="292C9CAC" w14:textId="77777777" w:rsidR="008E0E05" w:rsidRPr="004A1F7A" w:rsidRDefault="008E0E05" w:rsidP="00A07729">
            <w:pPr>
              <w:jc w:val="center"/>
              <w:rPr>
                <w:rFonts w:ascii="Times New Roman" w:hAnsi="Times New Roman" w:cs="Times New Roman"/>
                <w:b/>
                <w:szCs w:val="20"/>
              </w:rPr>
            </w:pPr>
            <w:r w:rsidRPr="004A1F7A">
              <w:rPr>
                <w:rFonts w:ascii="Times New Roman" w:hAnsi="Times New Roman" w:cs="Times New Roman"/>
                <w:b/>
                <w:szCs w:val="20"/>
              </w:rPr>
              <w:t>Thème 1</w:t>
            </w:r>
          </w:p>
          <w:p w14:paraId="2F8342E2" w14:textId="77777777" w:rsidR="008E0E05" w:rsidRPr="004A1F7A" w:rsidRDefault="008E0E05" w:rsidP="00A07729">
            <w:pPr>
              <w:spacing w:line="240" w:lineRule="exact"/>
              <w:jc w:val="center"/>
              <w:rPr>
                <w:rFonts w:ascii="Times New Roman" w:hAnsi="Times New Roman" w:cs="Times New Roman"/>
                <w:szCs w:val="20"/>
              </w:rPr>
            </w:pPr>
            <w:r w:rsidRPr="004A1F7A">
              <w:rPr>
                <w:rFonts w:ascii="Times New Roman" w:hAnsi="Times New Roman" w:cs="Times New Roman"/>
                <w:b/>
                <w:szCs w:val="20"/>
              </w:rPr>
              <w:t>Le temps de la République</w:t>
            </w:r>
          </w:p>
          <w:p w14:paraId="59A9AE1E" w14:textId="77777777" w:rsidR="008E0E05" w:rsidRPr="004A1F7A" w:rsidRDefault="008E0E05" w:rsidP="00A07729">
            <w:pPr>
              <w:pStyle w:val="Contenudetableau"/>
              <w:spacing w:after="0" w:line="160" w:lineRule="exact"/>
              <w:jc w:val="center"/>
              <w:rPr>
                <w:rFonts w:cs="Times New Roman"/>
                <w:szCs w:val="20"/>
              </w:rPr>
            </w:pPr>
          </w:p>
          <w:p w14:paraId="5D89A2D1" w14:textId="77777777" w:rsidR="008E0E05" w:rsidRPr="004563C6" w:rsidRDefault="008E0E05" w:rsidP="00A07729">
            <w:pPr>
              <w:widowControl w:val="0"/>
              <w:numPr>
                <w:ilvl w:val="0"/>
                <w:numId w:val="1"/>
              </w:numPr>
              <w:tabs>
                <w:tab w:val="left" w:pos="12656"/>
              </w:tabs>
              <w:suppressAutoHyphens/>
              <w:spacing w:line="280" w:lineRule="exact"/>
              <w:ind w:left="0" w:firstLine="0"/>
              <w:jc w:val="both"/>
              <w:rPr>
                <w:rFonts w:ascii="Times New Roman" w:hAnsi="Times New Roman" w:cs="Times New Roman"/>
                <w:sz w:val="22"/>
                <w:szCs w:val="22"/>
              </w:rPr>
            </w:pPr>
            <w:r w:rsidRPr="004563C6">
              <w:rPr>
                <w:rFonts w:ascii="Times New Roman" w:hAnsi="Times New Roman" w:cs="Times New Roman"/>
                <w:sz w:val="22"/>
                <w:szCs w:val="22"/>
              </w:rPr>
              <w:t>1892 : la République fête ses cent ans.</w:t>
            </w:r>
          </w:p>
          <w:p w14:paraId="043817AD" w14:textId="77777777" w:rsidR="008E0E05" w:rsidRPr="004563C6" w:rsidRDefault="008E0E05" w:rsidP="00A07729">
            <w:pPr>
              <w:widowControl w:val="0"/>
              <w:tabs>
                <w:tab w:val="left" w:pos="10076"/>
                <w:tab w:val="left" w:pos="12656"/>
              </w:tabs>
              <w:suppressAutoHyphens/>
              <w:spacing w:line="280" w:lineRule="exact"/>
              <w:jc w:val="both"/>
              <w:rPr>
                <w:rFonts w:ascii="Times New Roman" w:hAnsi="Times New Roman" w:cs="Times New Roman"/>
                <w:b/>
                <w:sz w:val="22"/>
                <w:szCs w:val="22"/>
              </w:rPr>
            </w:pPr>
            <w:r>
              <w:rPr>
                <w:rFonts w:ascii="Times New Roman" w:hAnsi="Times New Roman" w:cs="Times New Roman"/>
                <w:b/>
                <w:sz w:val="22"/>
                <w:szCs w:val="22"/>
              </w:rPr>
              <w:t xml:space="preserve">• </w:t>
            </w:r>
            <w:r w:rsidRPr="004563C6">
              <w:rPr>
                <w:rFonts w:ascii="Times New Roman" w:hAnsi="Times New Roman" w:cs="Times New Roman"/>
                <w:b/>
                <w:sz w:val="22"/>
                <w:szCs w:val="22"/>
              </w:rPr>
              <w:t>L’école primaire au temps de Jules Ferry.</w:t>
            </w:r>
          </w:p>
          <w:p w14:paraId="76F102F7" w14:textId="77777777" w:rsidR="008E0E05" w:rsidRPr="004563C6" w:rsidRDefault="008E0E05" w:rsidP="00A07729">
            <w:pPr>
              <w:widowControl w:val="0"/>
              <w:tabs>
                <w:tab w:val="left" w:pos="12656"/>
              </w:tabs>
              <w:suppressAutoHyphens/>
              <w:spacing w:line="280" w:lineRule="exact"/>
              <w:jc w:val="both"/>
              <w:rPr>
                <w:rFonts w:ascii="Times New Roman" w:hAnsi="Times New Roman" w:cs="Times New Roman"/>
                <w:b/>
                <w:sz w:val="22"/>
                <w:szCs w:val="22"/>
              </w:rPr>
            </w:pPr>
            <w:r>
              <w:rPr>
                <w:rFonts w:ascii="Times New Roman" w:hAnsi="Times New Roman" w:cs="Times New Roman"/>
                <w:b/>
                <w:sz w:val="22"/>
                <w:szCs w:val="22"/>
              </w:rPr>
              <w:t xml:space="preserve">• </w:t>
            </w:r>
            <w:r w:rsidRPr="004563C6">
              <w:rPr>
                <w:rFonts w:ascii="Times New Roman" w:hAnsi="Times New Roman" w:cs="Times New Roman"/>
                <w:b/>
                <w:sz w:val="22"/>
                <w:szCs w:val="22"/>
              </w:rPr>
              <w:t>Des républiques, une démocratie : des libertés, des droits et des devoirs.</w:t>
            </w:r>
          </w:p>
        </w:tc>
        <w:tc>
          <w:tcPr>
            <w:tcW w:w="8085" w:type="dxa"/>
            <w:tcBorders>
              <w:top w:val="single" w:sz="2" w:space="0" w:color="000080"/>
              <w:left w:val="single" w:sz="2" w:space="0" w:color="000080"/>
              <w:bottom w:val="single" w:sz="2" w:space="0" w:color="000080"/>
              <w:right w:val="single" w:sz="2" w:space="0" w:color="000080"/>
            </w:tcBorders>
            <w:shd w:val="clear" w:color="auto" w:fill="FFFFFF"/>
          </w:tcPr>
          <w:p w14:paraId="170BA3A3" w14:textId="77777777" w:rsidR="008E0E05" w:rsidRPr="004A1F7A" w:rsidRDefault="008E0E05" w:rsidP="00A07729">
            <w:pPr>
              <w:pStyle w:val="Contenudetableau"/>
              <w:spacing w:after="0" w:line="240" w:lineRule="auto"/>
              <w:jc w:val="both"/>
              <w:rPr>
                <w:rFonts w:cs="Times New Roman"/>
                <w:sz w:val="22"/>
                <w:szCs w:val="20"/>
                <w:shd w:val="clear" w:color="auto" w:fill="FFFFFF"/>
              </w:rPr>
            </w:pPr>
            <w:r w:rsidRPr="004A1F7A">
              <w:rPr>
                <w:rFonts w:cs="Times New Roman"/>
                <w:sz w:val="22"/>
                <w:szCs w:val="20"/>
                <w:shd w:val="clear" w:color="auto" w:fill="FFFFFF"/>
              </w:rPr>
              <w:t xml:space="preserve">L’étude du centenaire de la République célébré en 1892 est mise en perspective pour montrer que les Français ont vécu </w:t>
            </w:r>
            <w:r w:rsidRPr="004A1F7A">
              <w:rPr>
                <w:rFonts w:cs="Times New Roman"/>
                <w:b/>
                <w:sz w:val="22"/>
                <w:szCs w:val="20"/>
                <w:shd w:val="clear" w:color="auto" w:fill="FFFFFF"/>
              </w:rPr>
              <w:t>différentes expériences politiques depuis la Révolution y compris celles ayant suscité conflits et violences (1830, 1848, 1870).</w:t>
            </w:r>
            <w:r w:rsidRPr="004A1F7A">
              <w:rPr>
                <w:rFonts w:cs="Times New Roman"/>
                <w:sz w:val="22"/>
                <w:szCs w:val="20"/>
                <w:shd w:val="clear" w:color="auto" w:fill="FFFFFF"/>
              </w:rPr>
              <w:t xml:space="preserve"> Les cérémonies mettent en scène les </w:t>
            </w:r>
            <w:r w:rsidRPr="004A1F7A">
              <w:rPr>
                <w:rFonts w:cs="Times New Roman"/>
                <w:b/>
                <w:sz w:val="22"/>
                <w:szCs w:val="20"/>
                <w:shd w:val="clear" w:color="auto" w:fill="FFFFFF"/>
              </w:rPr>
              <w:t>symboles républicains</w:t>
            </w:r>
            <w:r w:rsidRPr="004A1F7A">
              <w:rPr>
                <w:rFonts w:cs="Times New Roman"/>
                <w:sz w:val="22"/>
                <w:szCs w:val="20"/>
                <w:shd w:val="clear" w:color="auto" w:fill="FFFFFF"/>
              </w:rPr>
              <w:t xml:space="preserve">. On montre aux élèves que pendant cette période s’enclenche également un </w:t>
            </w:r>
            <w:r w:rsidRPr="004A1F7A">
              <w:rPr>
                <w:rFonts w:cs="Times New Roman"/>
                <w:b/>
                <w:sz w:val="22"/>
                <w:szCs w:val="20"/>
                <w:shd w:val="clear" w:color="auto" w:fill="FFFFFF"/>
              </w:rPr>
              <w:t>nouveau processus de colonisation</w:t>
            </w:r>
            <w:r w:rsidRPr="004A1F7A">
              <w:rPr>
                <w:rFonts w:cs="Times New Roman"/>
                <w:sz w:val="22"/>
                <w:szCs w:val="20"/>
                <w:shd w:val="clear" w:color="auto" w:fill="FFFFFF"/>
              </w:rPr>
              <w:t>.</w:t>
            </w:r>
          </w:p>
          <w:p w14:paraId="349158E4" w14:textId="77777777" w:rsidR="008E0E05" w:rsidRPr="004A1F7A" w:rsidRDefault="008E0E05" w:rsidP="00A07729">
            <w:pPr>
              <w:pStyle w:val="Contenudetableau"/>
              <w:spacing w:after="0" w:line="240" w:lineRule="auto"/>
              <w:jc w:val="both"/>
              <w:rPr>
                <w:rFonts w:cs="Times New Roman"/>
                <w:sz w:val="22"/>
                <w:szCs w:val="20"/>
                <w:shd w:val="clear" w:color="auto" w:fill="FFFFFF"/>
              </w:rPr>
            </w:pPr>
            <w:r w:rsidRPr="004A1F7A">
              <w:rPr>
                <w:rFonts w:cs="Times New Roman"/>
                <w:sz w:val="22"/>
                <w:szCs w:val="20"/>
                <w:shd w:val="clear" w:color="auto" w:fill="FFFFFF"/>
              </w:rPr>
              <w:t xml:space="preserve">À partir des années 1880, l’adhésion à la République se construit en partie par </w:t>
            </w:r>
            <w:r w:rsidRPr="004A1F7A">
              <w:rPr>
                <w:rFonts w:cs="Times New Roman"/>
                <w:b/>
                <w:sz w:val="22"/>
                <w:szCs w:val="20"/>
                <w:shd w:val="clear" w:color="auto" w:fill="FFFFFF"/>
              </w:rPr>
              <w:t>l’école gratuite, laïque et obligatoire</w:t>
            </w:r>
            <w:r w:rsidRPr="004A1F7A">
              <w:rPr>
                <w:rFonts w:cs="Times New Roman"/>
                <w:sz w:val="22"/>
                <w:szCs w:val="20"/>
                <w:shd w:val="clear" w:color="auto" w:fill="FFFFFF"/>
              </w:rPr>
              <w:t>. Les bâtiments et les programmes de l’école de la République facilitent l’entrée concrète dans le sujet d’étude.</w:t>
            </w:r>
          </w:p>
          <w:p w14:paraId="470BF0E7" w14:textId="77777777" w:rsidR="008E0E05" w:rsidRPr="004A1F7A" w:rsidRDefault="008E0E05" w:rsidP="00A07729">
            <w:pPr>
              <w:pStyle w:val="Contenudetableau"/>
              <w:spacing w:after="0" w:line="240" w:lineRule="auto"/>
              <w:jc w:val="both"/>
              <w:rPr>
                <w:rFonts w:cs="Times New Roman"/>
                <w:szCs w:val="20"/>
                <w:shd w:val="clear" w:color="auto" w:fill="FFFFFF"/>
              </w:rPr>
            </w:pPr>
            <w:r w:rsidRPr="004A1F7A">
              <w:rPr>
                <w:rFonts w:cs="Times New Roman"/>
                <w:sz w:val="22"/>
                <w:szCs w:val="20"/>
                <w:shd w:val="clear" w:color="auto" w:fill="FFFFFF"/>
              </w:rPr>
              <w:t xml:space="preserve">À partir de quelques exemples accessibles, on montre que les </w:t>
            </w:r>
            <w:r w:rsidRPr="004A1F7A">
              <w:rPr>
                <w:rFonts w:cs="Times New Roman"/>
                <w:b/>
                <w:sz w:val="22"/>
                <w:szCs w:val="20"/>
                <w:shd w:val="clear" w:color="auto" w:fill="FFFFFF"/>
              </w:rPr>
              <w:t>libertés</w:t>
            </w:r>
            <w:r w:rsidRPr="004A1F7A">
              <w:rPr>
                <w:rFonts w:cs="Times New Roman"/>
                <w:sz w:val="22"/>
                <w:szCs w:val="20"/>
                <w:shd w:val="clear" w:color="auto" w:fill="FFFFFF"/>
              </w:rPr>
              <w:t xml:space="preserve"> (liberté d’expression, liberté de culte…) et les droits (droit de vote, droits des femmes…) en vigueur aujourd’hui, sous la V</w:t>
            </w:r>
            <w:r w:rsidRPr="004A1F7A">
              <w:rPr>
                <w:rFonts w:cs="Times New Roman"/>
                <w:sz w:val="22"/>
                <w:szCs w:val="20"/>
                <w:shd w:val="clear" w:color="auto" w:fill="FFFFFF"/>
                <w:vertAlign w:val="superscript"/>
              </w:rPr>
              <w:t>e</w:t>
            </w:r>
            <w:r w:rsidRPr="004A1F7A">
              <w:rPr>
                <w:rFonts w:cs="Times New Roman"/>
                <w:sz w:val="22"/>
                <w:szCs w:val="20"/>
                <w:shd w:val="clear" w:color="auto" w:fill="FFFFFF"/>
              </w:rPr>
              <w:t xml:space="preserve"> République, sont le fruit d’une </w:t>
            </w:r>
            <w:r w:rsidRPr="004A1F7A">
              <w:rPr>
                <w:rFonts w:cs="Times New Roman"/>
                <w:b/>
                <w:sz w:val="22"/>
                <w:szCs w:val="20"/>
                <w:shd w:val="clear" w:color="auto" w:fill="FFFFFF"/>
              </w:rPr>
              <w:t>conquête</w:t>
            </w:r>
            <w:r w:rsidRPr="004A1F7A">
              <w:rPr>
                <w:rFonts w:cs="Times New Roman"/>
                <w:sz w:val="22"/>
                <w:szCs w:val="20"/>
                <w:shd w:val="clear" w:color="auto" w:fill="FFFFFF"/>
              </w:rPr>
              <w:t xml:space="preserve"> et d’une </w:t>
            </w:r>
            <w:r w:rsidRPr="004A1F7A">
              <w:rPr>
                <w:rFonts w:cs="Times New Roman"/>
                <w:b/>
                <w:sz w:val="22"/>
                <w:szCs w:val="20"/>
                <w:shd w:val="clear" w:color="auto" w:fill="FFFFFF"/>
              </w:rPr>
              <w:t>évolution</w:t>
            </w:r>
            <w:r w:rsidRPr="004A1F7A">
              <w:rPr>
                <w:rFonts w:cs="Times New Roman"/>
                <w:sz w:val="22"/>
                <w:szCs w:val="20"/>
                <w:shd w:val="clear" w:color="auto" w:fill="FFFFFF"/>
              </w:rPr>
              <w:t xml:space="preserve"> de la démocratie et de la société et qu’ils sont </w:t>
            </w:r>
            <w:r w:rsidRPr="004A1F7A">
              <w:rPr>
                <w:rFonts w:cs="Times New Roman"/>
                <w:b/>
                <w:sz w:val="22"/>
                <w:szCs w:val="20"/>
                <w:shd w:val="clear" w:color="auto" w:fill="FFFFFF"/>
              </w:rPr>
              <w:t>toujours questionnés</w:t>
            </w:r>
            <w:r w:rsidRPr="004A1F7A">
              <w:rPr>
                <w:rFonts w:cs="Times New Roman"/>
                <w:sz w:val="22"/>
                <w:szCs w:val="20"/>
                <w:shd w:val="clear" w:color="auto" w:fill="FFFFFF"/>
              </w:rPr>
              <w:t>. On découvre des devoirs des citoyens.</w:t>
            </w:r>
          </w:p>
        </w:tc>
      </w:tr>
    </w:tbl>
    <w:p w14:paraId="5DDE6013" w14:textId="77777777" w:rsidR="008E0E05" w:rsidRPr="00DD3803" w:rsidRDefault="008E0E05" w:rsidP="008A6905">
      <w:pPr>
        <w:widowControl w:val="0"/>
        <w:autoSpaceDE w:val="0"/>
        <w:autoSpaceDN w:val="0"/>
        <w:adjustRightInd w:val="0"/>
        <w:jc w:val="both"/>
        <w:rPr>
          <w:rFonts w:ascii="AppleSystemUIFont" w:hAnsi="AppleSystemUIFont" w:cs="AppleSystemUIFont"/>
          <w:color w:val="353535"/>
          <w:sz w:val="28"/>
          <w:szCs w:val="28"/>
        </w:rPr>
      </w:pPr>
    </w:p>
    <w:p w14:paraId="7BEDD8C1" w14:textId="77777777" w:rsidR="00891B48" w:rsidRPr="004A1F7A" w:rsidRDefault="00891B48"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CYCLE 3 : extrait des ressources d’accompagnement 2016</w:t>
      </w:r>
    </w:p>
    <w:p w14:paraId="6EA15F11" w14:textId="77777777" w:rsidR="00891B48" w:rsidRPr="004A1F7A" w:rsidRDefault="00891B48" w:rsidP="00700A51">
      <w:pPr>
        <w:pBdr>
          <w:top w:val="single" w:sz="4" w:space="1" w:color="auto"/>
          <w:left w:val="single" w:sz="4" w:space="4" w:color="auto"/>
          <w:bottom w:val="single" w:sz="4" w:space="1" w:color="auto"/>
          <w:right w:val="single" w:sz="4" w:space="4" w:color="auto"/>
        </w:pBdr>
        <w:spacing w:before="60" w:line="280" w:lineRule="exact"/>
        <w:jc w:val="both"/>
        <w:rPr>
          <w:rFonts w:ascii="Times New Roman" w:hAnsi="Times New Roman" w:cs="Times New Roman"/>
        </w:rPr>
      </w:pPr>
      <w:r w:rsidRPr="004A1F7A">
        <w:rPr>
          <w:rFonts w:ascii="Times New Roman" w:hAnsi="Times New Roman" w:cs="Times New Roman"/>
        </w:rPr>
        <w:t>« L’</w:t>
      </w:r>
      <w:r w:rsidRPr="008A6905">
        <w:rPr>
          <w:rFonts w:ascii="Times New Roman" w:hAnsi="Times New Roman" w:cs="Times New Roman"/>
          <w:b/>
        </w:rPr>
        <w:t xml:space="preserve">observation de cartes </w:t>
      </w:r>
      <w:r w:rsidRPr="004A1F7A">
        <w:rPr>
          <w:rFonts w:ascii="Times New Roman" w:hAnsi="Times New Roman" w:cs="Times New Roman"/>
        </w:rPr>
        <w:t xml:space="preserve">affichées dans les classes sous la IIIe République peut introduire le thème de la question coloniale. Cette question est liée à la problématique d’ensemble parce qu’elle s’est forgée autour de </w:t>
      </w:r>
      <w:r w:rsidRPr="00E7066A">
        <w:rPr>
          <w:rFonts w:ascii="Times New Roman" w:hAnsi="Times New Roman" w:cs="Times New Roman"/>
        </w:rPr>
        <w:t>l’idéal républicain d’une grande nation civilisatrice</w:t>
      </w:r>
      <w:r w:rsidRPr="004A1F7A">
        <w:rPr>
          <w:rFonts w:ascii="Times New Roman" w:hAnsi="Times New Roman" w:cs="Times New Roman"/>
        </w:rPr>
        <w:t>. Les élèves observent que l’empire colonial français au tournant du siècle est vingt fois plus vaste que le territoire national (le 2</w:t>
      </w:r>
      <w:r w:rsidRPr="004A1F7A">
        <w:rPr>
          <w:rFonts w:ascii="Times New Roman" w:hAnsi="Times New Roman" w:cs="Times New Roman"/>
          <w:vertAlign w:val="superscript"/>
        </w:rPr>
        <w:t>e</w:t>
      </w:r>
      <w:r w:rsidRPr="004A1F7A">
        <w:rPr>
          <w:rFonts w:ascii="Times New Roman" w:hAnsi="Times New Roman" w:cs="Times New Roman"/>
        </w:rPr>
        <w:t xml:space="preserve"> du monde par l’étendue de sa population). On peut montrer ainsi que la présence française et la francophonie sur les continents africain et asiatique sont le résultat d’une nouvelle entreprise coloniale depuis la fin du XIXème siècle. »</w:t>
      </w:r>
    </w:p>
    <w:p w14:paraId="7A15CA98" w14:textId="2BF077C7" w:rsidR="00DE3415" w:rsidRPr="002339A0" w:rsidRDefault="00DE3415" w:rsidP="008E0E05">
      <w:pPr>
        <w:pStyle w:val="Paragraphedeliste"/>
        <w:widowControl w:val="0"/>
        <w:autoSpaceDE w:val="0"/>
        <w:autoSpaceDN w:val="0"/>
        <w:adjustRightInd w:val="0"/>
        <w:ind w:left="0"/>
        <w:jc w:val="both"/>
        <w:rPr>
          <w:rFonts w:ascii="AppleSystemUIFont" w:hAnsi="AppleSystemUIFont" w:cs="AppleSystemUIFont"/>
          <w:color w:val="353535"/>
          <w:sz w:val="28"/>
          <w:szCs w:val="28"/>
        </w:rPr>
      </w:pPr>
    </w:p>
    <w:sectPr w:rsidR="00DE3415" w:rsidRPr="002339A0" w:rsidSect="00104C55">
      <w:headerReference w:type="default" r:id="rId7"/>
      <w:footerReference w:type="even" r:id="rId8"/>
      <w:footerReference w:type="default" r:id="rId9"/>
      <w:pgSz w:w="11900" w:h="16840"/>
      <w:pgMar w:top="851" w:right="70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DD065" w14:textId="77777777" w:rsidR="007C092A" w:rsidRDefault="007C092A">
      <w:r>
        <w:separator/>
      </w:r>
    </w:p>
  </w:endnote>
  <w:endnote w:type="continuationSeparator" w:id="0">
    <w:p w14:paraId="0C435483" w14:textId="77777777" w:rsidR="007C092A" w:rsidRDefault="007C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OpenSymbol">
    <w:panose1 w:val="020B0604020202020204"/>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pleSystemUIFont">
    <w:altName w:val="Cambria"/>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89808" w14:textId="77777777" w:rsidR="008A6905" w:rsidRDefault="008A6905" w:rsidP="00DE341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CDD2499" w14:textId="77777777" w:rsidR="008A6905" w:rsidRDefault="008A69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16BE" w14:textId="77777777" w:rsidR="008A6905" w:rsidRDefault="008A6905" w:rsidP="00DE341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7066A">
      <w:rPr>
        <w:rStyle w:val="Numrodepage"/>
        <w:noProof/>
      </w:rPr>
      <w:t>1</w:t>
    </w:r>
    <w:r>
      <w:rPr>
        <w:rStyle w:val="Numrodepage"/>
      </w:rPr>
      <w:fldChar w:fldCharType="end"/>
    </w:r>
  </w:p>
  <w:p w14:paraId="1ABF6459" w14:textId="77777777" w:rsidR="008A6905" w:rsidRPr="00701530" w:rsidRDefault="008A6905" w:rsidP="00830DE6">
    <w:pPr>
      <w:pStyle w:val="Pieddepage"/>
      <w:tabs>
        <w:tab w:val="right" w:pos="9632"/>
      </w:tabs>
    </w:pPr>
    <w:r>
      <w:t>INSPE</w:t>
    </w:r>
    <w:r w:rsidRPr="00701530">
      <w:t xml:space="preserve"> Centre-Val de Loire</w:t>
    </w:r>
    <w:r w:rsidRPr="00701530">
      <w:tab/>
    </w:r>
    <w:r w:rsidRPr="00701530">
      <w:tab/>
      <w:t>Sites de Bourges/Châteauroux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27753" w14:textId="77777777" w:rsidR="007C092A" w:rsidRDefault="007C092A">
      <w:r>
        <w:separator/>
      </w:r>
    </w:p>
  </w:footnote>
  <w:footnote w:type="continuationSeparator" w:id="0">
    <w:p w14:paraId="1362F70E" w14:textId="77777777" w:rsidR="007C092A" w:rsidRDefault="007C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4BD5B" w14:textId="77777777" w:rsidR="008A6905" w:rsidRPr="00830DE6" w:rsidRDefault="008A6905" w:rsidP="00DE3415">
    <w:pPr>
      <w:pStyle w:val="En-tte"/>
      <w:tabs>
        <w:tab w:val="right" w:pos="9632"/>
      </w:tabs>
    </w:pPr>
    <w:r>
      <w:t>UE22EC2</w:t>
    </w:r>
    <w:r>
      <w:tab/>
    </w:r>
    <w:r>
      <w:tab/>
      <w:t>M1-MEEF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Mangal"/>
        <w:sz w:val="20"/>
      </w:rPr>
    </w:lvl>
    <w:lvl w:ilvl="1">
      <w:start w:val="1"/>
      <w:numFmt w:val="bullet"/>
      <w:lvlText w:val="◦"/>
      <w:lvlJc w:val="left"/>
      <w:pPr>
        <w:tabs>
          <w:tab w:val="num" w:pos="720"/>
        </w:tabs>
        <w:ind w:left="720" w:hanging="360"/>
      </w:pPr>
      <w:rPr>
        <w:rFonts w:ascii="OpenSymbol" w:hAnsi="OpenSymbol" w:cs="Mangal"/>
      </w:rPr>
    </w:lvl>
    <w:lvl w:ilvl="2">
      <w:start w:val="1"/>
      <w:numFmt w:val="bullet"/>
      <w:lvlText w:val="▪"/>
      <w:lvlJc w:val="left"/>
      <w:pPr>
        <w:tabs>
          <w:tab w:val="num" w:pos="1080"/>
        </w:tabs>
        <w:ind w:left="1080" w:hanging="360"/>
      </w:pPr>
      <w:rPr>
        <w:rFonts w:ascii="OpenSymbol" w:hAnsi="OpenSymbol" w:cs="Mangal"/>
      </w:rPr>
    </w:lvl>
    <w:lvl w:ilvl="3">
      <w:start w:val="1"/>
      <w:numFmt w:val="bullet"/>
      <w:lvlText w:val=""/>
      <w:lvlJc w:val="left"/>
      <w:pPr>
        <w:tabs>
          <w:tab w:val="num" w:pos="1440"/>
        </w:tabs>
        <w:ind w:left="1440" w:hanging="360"/>
      </w:pPr>
      <w:rPr>
        <w:rFonts w:ascii="Symbol" w:hAnsi="Symbol" w:cs="Mangal"/>
        <w:sz w:val="20"/>
      </w:rPr>
    </w:lvl>
    <w:lvl w:ilvl="4">
      <w:start w:val="1"/>
      <w:numFmt w:val="bullet"/>
      <w:lvlText w:val="◦"/>
      <w:lvlJc w:val="left"/>
      <w:pPr>
        <w:tabs>
          <w:tab w:val="num" w:pos="1800"/>
        </w:tabs>
        <w:ind w:left="1800" w:hanging="360"/>
      </w:pPr>
      <w:rPr>
        <w:rFonts w:ascii="OpenSymbol" w:hAnsi="OpenSymbol" w:cs="Mangal"/>
      </w:rPr>
    </w:lvl>
    <w:lvl w:ilvl="5">
      <w:start w:val="1"/>
      <w:numFmt w:val="bullet"/>
      <w:lvlText w:val="▪"/>
      <w:lvlJc w:val="left"/>
      <w:pPr>
        <w:tabs>
          <w:tab w:val="num" w:pos="2160"/>
        </w:tabs>
        <w:ind w:left="2160" w:hanging="360"/>
      </w:pPr>
      <w:rPr>
        <w:rFonts w:ascii="OpenSymbol" w:hAnsi="OpenSymbol" w:cs="Mangal"/>
      </w:rPr>
    </w:lvl>
    <w:lvl w:ilvl="6">
      <w:start w:val="1"/>
      <w:numFmt w:val="bullet"/>
      <w:lvlText w:val=""/>
      <w:lvlJc w:val="left"/>
      <w:pPr>
        <w:tabs>
          <w:tab w:val="num" w:pos="2520"/>
        </w:tabs>
        <w:ind w:left="2520" w:hanging="360"/>
      </w:pPr>
      <w:rPr>
        <w:rFonts w:ascii="Symbol" w:hAnsi="Symbol" w:cs="Mangal"/>
        <w:sz w:val="20"/>
      </w:rPr>
    </w:lvl>
    <w:lvl w:ilvl="7">
      <w:start w:val="1"/>
      <w:numFmt w:val="bullet"/>
      <w:lvlText w:val="◦"/>
      <w:lvlJc w:val="left"/>
      <w:pPr>
        <w:tabs>
          <w:tab w:val="num" w:pos="2880"/>
        </w:tabs>
        <w:ind w:left="2880" w:hanging="360"/>
      </w:pPr>
      <w:rPr>
        <w:rFonts w:ascii="OpenSymbol" w:hAnsi="OpenSymbol" w:cs="Mangal"/>
      </w:rPr>
    </w:lvl>
    <w:lvl w:ilvl="8">
      <w:start w:val="1"/>
      <w:numFmt w:val="bullet"/>
      <w:lvlText w:val="▪"/>
      <w:lvlJc w:val="left"/>
      <w:pPr>
        <w:tabs>
          <w:tab w:val="num" w:pos="3240"/>
        </w:tabs>
        <w:ind w:left="3240" w:hanging="360"/>
      </w:pPr>
      <w:rPr>
        <w:rFonts w:ascii="OpenSymbol" w:hAnsi="OpenSymbol" w:cs="Mangal"/>
      </w:rPr>
    </w:lvl>
  </w:abstractNum>
  <w:abstractNum w:abstractNumId="1" w15:restartNumberingAfterBreak="0">
    <w:nsid w:val="64E72F81"/>
    <w:multiLevelType w:val="hybridMultilevel"/>
    <w:tmpl w:val="7AC0938A"/>
    <w:lvl w:ilvl="0" w:tplc="181C4F02">
      <w:numFmt w:val="bullet"/>
      <w:lvlText w:val="-"/>
      <w:lvlJc w:val="left"/>
      <w:pPr>
        <w:ind w:left="2911" w:hanging="360"/>
      </w:pPr>
      <w:rPr>
        <w:rFonts w:ascii="Cambria" w:eastAsiaTheme="minorEastAsia" w:hAnsi="Cambria" w:cstheme="minorBidi" w:hint="default"/>
      </w:rPr>
    </w:lvl>
    <w:lvl w:ilvl="1" w:tplc="040C0003" w:tentative="1">
      <w:start w:val="1"/>
      <w:numFmt w:val="bullet"/>
      <w:lvlText w:val="o"/>
      <w:lvlJc w:val="left"/>
      <w:pPr>
        <w:ind w:left="3631" w:hanging="360"/>
      </w:pPr>
      <w:rPr>
        <w:rFonts w:ascii="Courier New" w:hAnsi="Courier New" w:hint="default"/>
      </w:rPr>
    </w:lvl>
    <w:lvl w:ilvl="2" w:tplc="040C0005" w:tentative="1">
      <w:start w:val="1"/>
      <w:numFmt w:val="bullet"/>
      <w:lvlText w:val=""/>
      <w:lvlJc w:val="left"/>
      <w:pPr>
        <w:ind w:left="4351" w:hanging="360"/>
      </w:pPr>
      <w:rPr>
        <w:rFonts w:ascii="Wingdings" w:hAnsi="Wingdings" w:hint="default"/>
      </w:rPr>
    </w:lvl>
    <w:lvl w:ilvl="3" w:tplc="040C0001" w:tentative="1">
      <w:start w:val="1"/>
      <w:numFmt w:val="bullet"/>
      <w:lvlText w:val=""/>
      <w:lvlJc w:val="left"/>
      <w:pPr>
        <w:ind w:left="5071" w:hanging="360"/>
      </w:pPr>
      <w:rPr>
        <w:rFonts w:ascii="Symbol" w:hAnsi="Symbol" w:hint="default"/>
      </w:rPr>
    </w:lvl>
    <w:lvl w:ilvl="4" w:tplc="040C0003" w:tentative="1">
      <w:start w:val="1"/>
      <w:numFmt w:val="bullet"/>
      <w:lvlText w:val="o"/>
      <w:lvlJc w:val="left"/>
      <w:pPr>
        <w:ind w:left="5791" w:hanging="360"/>
      </w:pPr>
      <w:rPr>
        <w:rFonts w:ascii="Courier New" w:hAnsi="Courier New" w:hint="default"/>
      </w:rPr>
    </w:lvl>
    <w:lvl w:ilvl="5" w:tplc="040C0005" w:tentative="1">
      <w:start w:val="1"/>
      <w:numFmt w:val="bullet"/>
      <w:lvlText w:val=""/>
      <w:lvlJc w:val="left"/>
      <w:pPr>
        <w:ind w:left="6511" w:hanging="360"/>
      </w:pPr>
      <w:rPr>
        <w:rFonts w:ascii="Wingdings" w:hAnsi="Wingdings" w:hint="default"/>
      </w:rPr>
    </w:lvl>
    <w:lvl w:ilvl="6" w:tplc="040C0001" w:tentative="1">
      <w:start w:val="1"/>
      <w:numFmt w:val="bullet"/>
      <w:lvlText w:val=""/>
      <w:lvlJc w:val="left"/>
      <w:pPr>
        <w:ind w:left="7231" w:hanging="360"/>
      </w:pPr>
      <w:rPr>
        <w:rFonts w:ascii="Symbol" w:hAnsi="Symbol" w:hint="default"/>
      </w:rPr>
    </w:lvl>
    <w:lvl w:ilvl="7" w:tplc="040C0003" w:tentative="1">
      <w:start w:val="1"/>
      <w:numFmt w:val="bullet"/>
      <w:lvlText w:val="o"/>
      <w:lvlJc w:val="left"/>
      <w:pPr>
        <w:ind w:left="7951" w:hanging="360"/>
      </w:pPr>
      <w:rPr>
        <w:rFonts w:ascii="Courier New" w:hAnsi="Courier New" w:hint="default"/>
      </w:rPr>
    </w:lvl>
    <w:lvl w:ilvl="8" w:tplc="040C0005" w:tentative="1">
      <w:start w:val="1"/>
      <w:numFmt w:val="bullet"/>
      <w:lvlText w:val=""/>
      <w:lvlJc w:val="left"/>
      <w:pPr>
        <w:ind w:left="8671" w:hanging="360"/>
      </w:pPr>
      <w:rPr>
        <w:rFonts w:ascii="Wingdings" w:hAnsi="Wingdings" w:hint="default"/>
      </w:rPr>
    </w:lvl>
  </w:abstractNum>
  <w:abstractNum w:abstractNumId="2" w15:restartNumberingAfterBreak="0">
    <w:nsid w:val="6AC96B77"/>
    <w:multiLevelType w:val="hybridMultilevel"/>
    <w:tmpl w:val="69E84504"/>
    <w:lvl w:ilvl="0" w:tplc="180AB6E2">
      <w:start w:val="2"/>
      <w:numFmt w:val="bullet"/>
      <w:lvlText w:val="-"/>
      <w:lvlJc w:val="left"/>
      <w:pPr>
        <w:ind w:left="720" w:hanging="360"/>
      </w:pPr>
      <w:rPr>
        <w:rFonts w:ascii="AppleSystemUIFont" w:eastAsiaTheme="minorEastAsia" w:hAnsi="AppleSystemUIFont" w:cs="AppleSystemUIFon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E6"/>
    <w:rsid w:val="00016D60"/>
    <w:rsid w:val="00027721"/>
    <w:rsid w:val="0003411C"/>
    <w:rsid w:val="000A11DA"/>
    <w:rsid w:val="000D7338"/>
    <w:rsid w:val="000E3E05"/>
    <w:rsid w:val="00104C55"/>
    <w:rsid w:val="001147D1"/>
    <w:rsid w:val="00152E4C"/>
    <w:rsid w:val="0019456B"/>
    <w:rsid w:val="00196883"/>
    <w:rsid w:val="001C11FE"/>
    <w:rsid w:val="002107A2"/>
    <w:rsid w:val="00220A08"/>
    <w:rsid w:val="002339A0"/>
    <w:rsid w:val="00240FC0"/>
    <w:rsid w:val="00257A2F"/>
    <w:rsid w:val="0028299E"/>
    <w:rsid w:val="002A2B6C"/>
    <w:rsid w:val="002B1B63"/>
    <w:rsid w:val="002C4AE9"/>
    <w:rsid w:val="002E148E"/>
    <w:rsid w:val="002F4DDC"/>
    <w:rsid w:val="00314911"/>
    <w:rsid w:val="003201D8"/>
    <w:rsid w:val="00402A11"/>
    <w:rsid w:val="00430E39"/>
    <w:rsid w:val="004563C6"/>
    <w:rsid w:val="00475701"/>
    <w:rsid w:val="004A1F7A"/>
    <w:rsid w:val="004E0E00"/>
    <w:rsid w:val="004F6B77"/>
    <w:rsid w:val="004F7DDB"/>
    <w:rsid w:val="005034EC"/>
    <w:rsid w:val="00505E86"/>
    <w:rsid w:val="00537D19"/>
    <w:rsid w:val="005B52B5"/>
    <w:rsid w:val="006023A9"/>
    <w:rsid w:val="00605274"/>
    <w:rsid w:val="006067D7"/>
    <w:rsid w:val="00633F2B"/>
    <w:rsid w:val="006923CD"/>
    <w:rsid w:val="00700A51"/>
    <w:rsid w:val="00701530"/>
    <w:rsid w:val="00702E3E"/>
    <w:rsid w:val="007331D7"/>
    <w:rsid w:val="00761DEF"/>
    <w:rsid w:val="0078269B"/>
    <w:rsid w:val="007C03F6"/>
    <w:rsid w:val="007C092A"/>
    <w:rsid w:val="00801F25"/>
    <w:rsid w:val="00830DE6"/>
    <w:rsid w:val="00832A1B"/>
    <w:rsid w:val="00891B48"/>
    <w:rsid w:val="008A32B6"/>
    <w:rsid w:val="008A6905"/>
    <w:rsid w:val="008E0E05"/>
    <w:rsid w:val="00924BFD"/>
    <w:rsid w:val="00995C50"/>
    <w:rsid w:val="009A11DA"/>
    <w:rsid w:val="009D79C0"/>
    <w:rsid w:val="009E0E08"/>
    <w:rsid w:val="00A15FAE"/>
    <w:rsid w:val="00A7617B"/>
    <w:rsid w:val="00AA7448"/>
    <w:rsid w:val="00AB0B6D"/>
    <w:rsid w:val="00AC1A72"/>
    <w:rsid w:val="00AE57AD"/>
    <w:rsid w:val="00B23F9C"/>
    <w:rsid w:val="00B47F77"/>
    <w:rsid w:val="00B52DF9"/>
    <w:rsid w:val="00B6509D"/>
    <w:rsid w:val="00BB5AAD"/>
    <w:rsid w:val="00BD026F"/>
    <w:rsid w:val="00C64C10"/>
    <w:rsid w:val="00C83171"/>
    <w:rsid w:val="00CA3A62"/>
    <w:rsid w:val="00D43713"/>
    <w:rsid w:val="00D451B0"/>
    <w:rsid w:val="00D66C04"/>
    <w:rsid w:val="00D6781A"/>
    <w:rsid w:val="00DD3803"/>
    <w:rsid w:val="00DE3415"/>
    <w:rsid w:val="00E502AE"/>
    <w:rsid w:val="00E7066A"/>
    <w:rsid w:val="00EE2314"/>
    <w:rsid w:val="00F8555D"/>
    <w:rsid w:val="00FB0CF9"/>
    <w:rsid w:val="00FD6D17"/>
    <w:rsid w:val="00FF6F1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FA0F"/>
  <w15:docId w15:val="{098A1585-F750-5F46-8A63-EE4C71F9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415"/>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30DE6"/>
    <w:pPr>
      <w:tabs>
        <w:tab w:val="center" w:pos="4703"/>
        <w:tab w:val="right" w:pos="9406"/>
      </w:tabs>
    </w:pPr>
  </w:style>
  <w:style w:type="character" w:customStyle="1" w:styleId="En-tteCar">
    <w:name w:val="En-tête Car"/>
    <w:basedOn w:val="Policepardfaut"/>
    <w:link w:val="En-tte"/>
    <w:uiPriority w:val="99"/>
    <w:rsid w:val="00830DE6"/>
    <w:rPr>
      <w:lang w:val="fr-FR"/>
    </w:rPr>
  </w:style>
  <w:style w:type="paragraph" w:styleId="Pieddepage">
    <w:name w:val="footer"/>
    <w:basedOn w:val="Normal"/>
    <w:link w:val="PieddepageCar"/>
    <w:uiPriority w:val="99"/>
    <w:unhideWhenUsed/>
    <w:rsid w:val="00830DE6"/>
    <w:pPr>
      <w:tabs>
        <w:tab w:val="center" w:pos="4703"/>
        <w:tab w:val="right" w:pos="9406"/>
      </w:tabs>
    </w:pPr>
  </w:style>
  <w:style w:type="character" w:customStyle="1" w:styleId="PieddepageCar">
    <w:name w:val="Pied de page Car"/>
    <w:basedOn w:val="Policepardfaut"/>
    <w:link w:val="Pieddepage"/>
    <w:uiPriority w:val="99"/>
    <w:rsid w:val="00830DE6"/>
    <w:rPr>
      <w:lang w:val="fr-FR"/>
    </w:rPr>
  </w:style>
  <w:style w:type="character" w:styleId="Numrodepage">
    <w:name w:val="page number"/>
    <w:basedOn w:val="Policepardfaut"/>
    <w:uiPriority w:val="99"/>
    <w:semiHidden/>
    <w:unhideWhenUsed/>
    <w:rsid w:val="00830DE6"/>
  </w:style>
  <w:style w:type="paragraph" w:styleId="Corpsdetexte">
    <w:name w:val="Body Text"/>
    <w:basedOn w:val="Normal"/>
    <w:link w:val="CorpsdetexteCar"/>
    <w:rsid w:val="00DE3415"/>
    <w:pPr>
      <w:widowControl w:val="0"/>
      <w:suppressAutoHyphens/>
      <w:spacing w:after="120" w:line="276" w:lineRule="auto"/>
    </w:pPr>
    <w:rPr>
      <w:rFonts w:ascii="Times New Roman" w:eastAsia="SimSun" w:hAnsi="Times New Roman" w:cs="Mangal"/>
      <w:color w:val="00000A"/>
      <w:lang w:eastAsia="zh-CN" w:bidi="hi-IN"/>
    </w:rPr>
  </w:style>
  <w:style w:type="character" w:customStyle="1" w:styleId="CorpsdetexteCar">
    <w:name w:val="Corps de texte Car"/>
    <w:basedOn w:val="Policepardfaut"/>
    <w:link w:val="Corpsdetexte"/>
    <w:rsid w:val="00DE3415"/>
    <w:rPr>
      <w:rFonts w:ascii="Times New Roman" w:eastAsia="SimSun" w:hAnsi="Times New Roman" w:cs="Mangal"/>
      <w:color w:val="00000A"/>
      <w:lang w:val="fr-FR" w:eastAsia="zh-CN" w:bidi="hi-IN"/>
    </w:rPr>
  </w:style>
  <w:style w:type="paragraph" w:styleId="NormalWeb">
    <w:name w:val="Normal (Web)"/>
    <w:basedOn w:val="Normal"/>
    <w:uiPriority w:val="99"/>
    <w:rsid w:val="00E502AE"/>
    <w:pPr>
      <w:spacing w:beforeLines="1"/>
    </w:pPr>
    <w:rPr>
      <w:rFonts w:ascii="Times" w:hAnsi="Times" w:cs="Times New Roman"/>
      <w:sz w:val="20"/>
      <w:szCs w:val="20"/>
      <w:lang w:eastAsia="fr-FR"/>
    </w:rPr>
  </w:style>
  <w:style w:type="paragraph" w:customStyle="1" w:styleId="Contenudetableau">
    <w:name w:val="Contenu de tableau"/>
    <w:basedOn w:val="Normal"/>
    <w:qFormat/>
    <w:rsid w:val="00801F25"/>
    <w:pPr>
      <w:widowControl w:val="0"/>
      <w:suppressLineNumbers/>
      <w:suppressAutoHyphens/>
      <w:spacing w:after="200" w:line="276" w:lineRule="auto"/>
    </w:pPr>
    <w:rPr>
      <w:rFonts w:ascii="Times New Roman" w:eastAsia="SimSun" w:hAnsi="Times New Roman" w:cs="Mangal"/>
      <w:color w:val="00000A"/>
      <w:lang w:eastAsia="zh-CN" w:bidi="hi-IN"/>
    </w:rPr>
  </w:style>
  <w:style w:type="paragraph" w:styleId="Paragraphedeliste">
    <w:name w:val="List Paragraph"/>
    <w:basedOn w:val="Normal"/>
    <w:uiPriority w:val="34"/>
    <w:qFormat/>
    <w:rsid w:val="00D43713"/>
    <w:pPr>
      <w:ind w:left="720"/>
      <w:contextualSpacing/>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514</Words>
  <Characters>2827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Iufm Orléans-Tours</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4</cp:revision>
  <dcterms:created xsi:type="dcterms:W3CDTF">2021-01-30T15:29:00Z</dcterms:created>
  <dcterms:modified xsi:type="dcterms:W3CDTF">2021-01-30T16:06:00Z</dcterms:modified>
</cp:coreProperties>
</file>