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E3A0" w14:textId="6F140342" w:rsidR="00754B6E" w:rsidRPr="00EF2CE4" w:rsidRDefault="00B8034F" w:rsidP="009864B8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line="340" w:lineRule="exact"/>
        <w:jc w:val="center"/>
        <w:rPr>
          <w:rFonts w:ascii="Times New Roman" w:hAnsi="Times New Roman"/>
          <w:b/>
          <w:sz w:val="28"/>
          <w:lang w:val="fr-FR"/>
        </w:rPr>
      </w:pPr>
      <w:r w:rsidRPr="00EF2CE4">
        <w:rPr>
          <w:rFonts w:ascii="Times New Roman" w:hAnsi="Times New Roman"/>
          <w:b/>
          <w:sz w:val="28"/>
          <w:lang w:val="fr-FR"/>
        </w:rPr>
        <w:t xml:space="preserve">TD </w:t>
      </w:r>
      <w:r w:rsidR="00D31261">
        <w:rPr>
          <w:rFonts w:ascii="Times New Roman" w:hAnsi="Times New Roman"/>
          <w:b/>
          <w:sz w:val="28"/>
          <w:lang w:val="fr-FR"/>
        </w:rPr>
        <w:t>13</w:t>
      </w:r>
      <w:r w:rsidR="00833D6A" w:rsidRPr="00EF2CE4">
        <w:rPr>
          <w:rFonts w:ascii="Times New Roman" w:hAnsi="Times New Roman"/>
          <w:b/>
          <w:sz w:val="28"/>
          <w:lang w:val="fr-FR"/>
        </w:rPr>
        <w:t xml:space="preserve"> - GEOGRAPHIE</w:t>
      </w:r>
      <w:r w:rsidR="00754B6E" w:rsidRPr="00EF2CE4">
        <w:rPr>
          <w:rFonts w:ascii="Times New Roman" w:hAnsi="Times New Roman"/>
          <w:b/>
          <w:sz w:val="28"/>
          <w:lang w:val="fr-FR"/>
        </w:rPr>
        <w:t xml:space="preserve"> – </w:t>
      </w:r>
      <w:r w:rsidR="00320FB6" w:rsidRPr="00EF2CE4">
        <w:rPr>
          <w:rFonts w:ascii="Times New Roman" w:hAnsi="Times New Roman"/>
          <w:b/>
          <w:sz w:val="28"/>
          <w:lang w:val="fr-FR"/>
        </w:rPr>
        <w:t>Mieux Habiter</w:t>
      </w:r>
      <w:r w:rsidR="00FA5F56" w:rsidRPr="00EF2CE4">
        <w:rPr>
          <w:rFonts w:ascii="Times New Roman" w:hAnsi="Times New Roman"/>
          <w:b/>
          <w:sz w:val="28"/>
          <w:lang w:val="fr-FR"/>
        </w:rPr>
        <w:t xml:space="preserve"> </w:t>
      </w:r>
    </w:p>
    <w:p w14:paraId="473FA3DA" w14:textId="77777777" w:rsidR="009864B8" w:rsidRDefault="009864B8" w:rsidP="009864B8">
      <w:pPr>
        <w:spacing w:before="120" w:line="340" w:lineRule="exact"/>
        <w:rPr>
          <w:rFonts w:ascii="Times New Roman" w:hAnsi="Times New Roman"/>
          <w:b/>
          <w:u w:val="single"/>
          <w:lang w:val="fr-FR"/>
        </w:rPr>
      </w:pPr>
    </w:p>
    <w:p w14:paraId="601551FF" w14:textId="6F7DC6F9" w:rsidR="009418F3" w:rsidRDefault="00754B6E" w:rsidP="009864B8">
      <w:pPr>
        <w:spacing w:before="120" w:line="340" w:lineRule="exact"/>
        <w:rPr>
          <w:rFonts w:ascii="Times New Roman" w:hAnsi="Times New Roman"/>
          <w:b/>
          <w:u w:val="single"/>
          <w:lang w:val="fr-FR"/>
        </w:rPr>
      </w:pPr>
      <w:r w:rsidRPr="007537C4">
        <w:rPr>
          <w:rFonts w:ascii="Times New Roman" w:hAnsi="Times New Roman"/>
          <w:b/>
          <w:u w:val="single"/>
          <w:lang w:val="fr-FR"/>
        </w:rPr>
        <w:t>Le programme 2016</w:t>
      </w:r>
    </w:p>
    <w:p w14:paraId="4747240F" w14:textId="77777777" w:rsidR="009864B8" w:rsidRDefault="009864B8" w:rsidP="009864B8">
      <w:pPr>
        <w:spacing w:before="120" w:line="340" w:lineRule="exact"/>
        <w:rPr>
          <w:rFonts w:ascii="Times New Roman" w:hAnsi="Times New Roman"/>
          <w:b/>
          <w:u w:val="single"/>
          <w:lang w:val="fr-FR"/>
        </w:rPr>
      </w:pPr>
    </w:p>
    <w:tbl>
      <w:tblPr>
        <w:tblW w:w="5000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640"/>
        <w:gridCol w:w="6212"/>
      </w:tblGrid>
      <w:tr w:rsidR="00521394" w:rsidRPr="00DC42DD" w14:paraId="48715E4B" w14:textId="77777777" w:rsidTr="00017D8E">
        <w:tc>
          <w:tcPr>
            <w:tcW w:w="969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65FD7B55" w14:textId="77777777" w:rsidR="00521394" w:rsidRPr="00DC42DD" w:rsidRDefault="00521394" w:rsidP="009864B8">
            <w:pPr>
              <w:pStyle w:val="Corpsdetexte"/>
              <w:spacing w:before="120" w:after="0" w:line="340" w:lineRule="exact"/>
              <w:jc w:val="center"/>
              <w:rPr>
                <w:rFonts w:cs="Calibri"/>
                <w:b/>
                <w:sz w:val="28"/>
                <w:szCs w:val="28"/>
              </w:rPr>
            </w:pPr>
            <w:r w:rsidRPr="00DC42DD">
              <w:rPr>
                <w:rFonts w:cs="Calibri"/>
                <w:b/>
                <w:sz w:val="28"/>
                <w:szCs w:val="28"/>
              </w:rPr>
              <w:t>Classe de CM2</w:t>
            </w:r>
          </w:p>
        </w:tc>
      </w:tr>
      <w:tr w:rsidR="00521394" w:rsidRPr="00DC42DD" w14:paraId="0F4A1AB4" w14:textId="77777777" w:rsidTr="00017D8E">
        <w:trPr>
          <w:trHeight w:val="95"/>
        </w:trPr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403B4B19" w14:textId="77777777" w:rsidR="00521394" w:rsidRPr="00DC42DD" w:rsidRDefault="00521394" w:rsidP="009864B8">
            <w:pPr>
              <w:spacing w:before="120" w:line="340" w:lineRule="exact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Repères</w:t>
            </w:r>
            <w:proofErr w:type="spellEnd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 xml:space="preserve"> de </w:t>
            </w:r>
            <w:proofErr w:type="spellStart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programmation</w:t>
            </w:r>
            <w:proofErr w:type="spellEnd"/>
          </w:p>
        </w:tc>
        <w:tc>
          <w:tcPr>
            <w:tcW w:w="611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DBCCE7B" w14:textId="77777777" w:rsidR="00521394" w:rsidRPr="00DC42DD" w:rsidRDefault="00521394" w:rsidP="009864B8">
            <w:pPr>
              <w:pStyle w:val="Corpsdetexte"/>
              <w:spacing w:before="120" w:after="0" w:line="340" w:lineRule="exact"/>
              <w:jc w:val="both"/>
              <w:rPr>
                <w:rFonts w:cs="Calibri"/>
                <w:b/>
                <w:sz w:val="28"/>
                <w:szCs w:val="28"/>
              </w:rPr>
            </w:pPr>
            <w:r w:rsidRPr="00DC42DD">
              <w:rPr>
                <w:rFonts w:cs="Calibri"/>
                <w:b/>
                <w:sz w:val="28"/>
                <w:szCs w:val="28"/>
              </w:rPr>
              <w:t>Démarches et contenus d’enseignement</w:t>
            </w:r>
          </w:p>
        </w:tc>
      </w:tr>
      <w:tr w:rsidR="00521394" w:rsidRPr="00D31261" w14:paraId="023D28DF" w14:textId="77777777" w:rsidTr="00017D8E">
        <w:trPr>
          <w:trHeight w:val="2912"/>
        </w:trPr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28EF32F3" w14:textId="77777777" w:rsidR="00521394" w:rsidRPr="00DC42DD" w:rsidRDefault="00521394" w:rsidP="009864B8">
            <w:pPr>
              <w:spacing w:before="120" w:line="340" w:lineRule="exact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</w:p>
          <w:p w14:paraId="7B8259A8" w14:textId="77777777" w:rsidR="00521394" w:rsidRPr="00DC42DD" w:rsidRDefault="00521394" w:rsidP="009864B8">
            <w:pPr>
              <w:spacing w:before="120" w:line="340" w:lineRule="exact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Thème</w:t>
            </w:r>
            <w:proofErr w:type="spellEnd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 xml:space="preserve"> 3</w:t>
            </w:r>
          </w:p>
          <w:p w14:paraId="52B689E0" w14:textId="77777777" w:rsidR="00521394" w:rsidRPr="00DC42DD" w:rsidRDefault="00521394" w:rsidP="009864B8">
            <w:pPr>
              <w:spacing w:before="120" w:line="340" w:lineRule="exact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Mieux</w:t>
            </w:r>
            <w:proofErr w:type="spellEnd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habiter</w:t>
            </w:r>
            <w:proofErr w:type="spellEnd"/>
          </w:p>
          <w:p w14:paraId="3FD43C5A" w14:textId="77777777" w:rsidR="00521394" w:rsidRPr="00DC42DD" w:rsidRDefault="00521394" w:rsidP="009864B8">
            <w:pPr>
              <w:pStyle w:val="Contenudetableau"/>
              <w:spacing w:before="120" w:after="0" w:line="340" w:lineRule="exact"/>
              <w:jc w:val="center"/>
              <w:rPr>
                <w:rFonts w:cs="Calibri"/>
                <w:sz w:val="28"/>
                <w:szCs w:val="28"/>
              </w:rPr>
            </w:pPr>
          </w:p>
          <w:p w14:paraId="4C1C2AB3" w14:textId="77777777" w:rsidR="00521394" w:rsidRPr="00521394" w:rsidRDefault="00521394" w:rsidP="009864B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120" w:line="340" w:lineRule="exact"/>
              <w:ind w:left="0" w:firstLine="0"/>
              <w:rPr>
                <w:rFonts w:ascii="Times New Roman" w:hAnsi="Times New Roman" w:cs="Calibri"/>
                <w:b/>
                <w:sz w:val="28"/>
                <w:szCs w:val="28"/>
                <w:lang w:val="fr-FR"/>
              </w:rPr>
            </w:pPr>
            <w:r w:rsidRPr="00521394">
              <w:rPr>
                <w:rFonts w:ascii="Times New Roman" w:hAnsi="Times New Roman" w:cs="Calibri"/>
                <w:b/>
                <w:sz w:val="28"/>
                <w:szCs w:val="28"/>
                <w:lang w:val="fr-FR"/>
              </w:rPr>
              <w:t>Favoriser la place de la « nature » en ville.</w:t>
            </w:r>
          </w:p>
          <w:p w14:paraId="6F9F0558" w14:textId="77777777" w:rsidR="00521394" w:rsidRPr="00521394" w:rsidRDefault="00521394" w:rsidP="009864B8">
            <w:pPr>
              <w:widowControl w:val="0"/>
              <w:tabs>
                <w:tab w:val="left" w:pos="7496"/>
              </w:tabs>
              <w:suppressAutoHyphens/>
              <w:spacing w:before="120" w:line="340" w:lineRule="exact"/>
              <w:rPr>
                <w:rFonts w:ascii="Times New Roman" w:hAnsi="Times New Roman" w:cs="Calibri"/>
                <w:b/>
                <w:sz w:val="28"/>
                <w:szCs w:val="28"/>
                <w:lang w:val="fr-FR"/>
              </w:rPr>
            </w:pPr>
          </w:p>
          <w:p w14:paraId="429CE586" w14:textId="77777777" w:rsidR="00521394" w:rsidRPr="00DC42DD" w:rsidRDefault="00521394" w:rsidP="009864B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120" w:line="340" w:lineRule="exact"/>
              <w:ind w:left="0" w:firstLine="0"/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42DD">
              <w:rPr>
                <w:rFonts w:ascii="Times New Roman" w:hAnsi="Times New Roman" w:cs="Calibri"/>
                <w:b/>
                <w:sz w:val="28"/>
                <w:szCs w:val="28"/>
              </w:rPr>
              <w:t>Recycler.</w:t>
            </w:r>
          </w:p>
          <w:p w14:paraId="181E1688" w14:textId="77777777" w:rsidR="00521394" w:rsidRPr="00DC42DD" w:rsidRDefault="00521394" w:rsidP="009864B8">
            <w:pPr>
              <w:widowControl w:val="0"/>
              <w:tabs>
                <w:tab w:val="left" w:pos="7496"/>
              </w:tabs>
              <w:suppressAutoHyphens/>
              <w:spacing w:before="120" w:line="340" w:lineRule="exact"/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55531282" w14:textId="77777777" w:rsidR="00521394" w:rsidRPr="00DC42DD" w:rsidRDefault="00521394" w:rsidP="009864B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120" w:line="340" w:lineRule="exact"/>
              <w:ind w:left="0" w:firstLine="0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DC42DD"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  <w:t>Habiter</w:t>
            </w:r>
            <w:proofErr w:type="spellEnd"/>
            <w:r w:rsidRPr="00DC42DD"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 un </w:t>
            </w:r>
            <w:proofErr w:type="spellStart"/>
            <w:r w:rsidRPr="00DC42DD"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  <w:t>écoquartier</w:t>
            </w:r>
            <w:proofErr w:type="spellEnd"/>
            <w:r w:rsidRPr="00DC42DD">
              <w:rPr>
                <w:rFonts w:ascii="Times New Roman" w:hAnsi="Times New Roman" w:cs="Calibri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11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6EF9DA6B" w14:textId="77777777" w:rsidR="00521394" w:rsidRPr="00DC42DD" w:rsidRDefault="00521394" w:rsidP="009864B8">
            <w:pPr>
              <w:pStyle w:val="Contenudetableau"/>
              <w:spacing w:before="120" w:after="0" w:line="340" w:lineRule="exact"/>
              <w:jc w:val="both"/>
              <w:rPr>
                <w:rFonts w:cs="Calibri"/>
                <w:sz w:val="28"/>
                <w:szCs w:val="28"/>
              </w:rPr>
            </w:pPr>
            <w:r w:rsidRPr="00DC42DD">
              <w:rPr>
                <w:rFonts w:cs="Calibri"/>
                <w:b/>
                <w:sz w:val="28"/>
                <w:szCs w:val="28"/>
              </w:rPr>
              <w:t>Améliorer</w:t>
            </w:r>
            <w:r w:rsidRPr="00DC42DD">
              <w:rPr>
                <w:rFonts w:cs="Calibri"/>
                <w:sz w:val="28"/>
                <w:szCs w:val="28"/>
              </w:rPr>
              <w:t xml:space="preserve"> le </w:t>
            </w:r>
            <w:r w:rsidRPr="00DC42DD">
              <w:rPr>
                <w:rFonts w:cs="Calibri"/>
                <w:b/>
                <w:sz w:val="28"/>
                <w:szCs w:val="28"/>
              </w:rPr>
              <w:t>cadre de vie</w:t>
            </w:r>
            <w:r w:rsidRPr="00DC42DD">
              <w:rPr>
                <w:rFonts w:cs="Calibri"/>
                <w:sz w:val="28"/>
                <w:szCs w:val="28"/>
              </w:rPr>
              <w:t xml:space="preserve"> et préserver l’</w:t>
            </w:r>
            <w:r w:rsidRPr="00DC42DD">
              <w:rPr>
                <w:rFonts w:cs="Calibri"/>
                <w:b/>
                <w:sz w:val="28"/>
                <w:szCs w:val="28"/>
              </w:rPr>
              <w:t>environnement</w:t>
            </w:r>
            <w:r w:rsidRPr="00DC42DD">
              <w:rPr>
                <w:rFonts w:cs="Calibri"/>
                <w:sz w:val="28"/>
                <w:szCs w:val="28"/>
              </w:rPr>
              <w:t xml:space="preserve"> sont au cœur des préoccupations actuelles. Il s’agit d’explorer, à l’échelle des </w:t>
            </w:r>
            <w:r w:rsidRPr="00DC42DD">
              <w:rPr>
                <w:rFonts w:cs="Calibri"/>
                <w:b/>
                <w:sz w:val="28"/>
                <w:szCs w:val="28"/>
              </w:rPr>
              <w:t>territoires de proximité</w:t>
            </w:r>
            <w:r w:rsidRPr="00DC42DD">
              <w:rPr>
                <w:rFonts w:cs="Calibri"/>
                <w:sz w:val="28"/>
                <w:szCs w:val="28"/>
              </w:rPr>
              <w:t xml:space="preserve"> (</w:t>
            </w:r>
            <w:r w:rsidRPr="00DC42DD">
              <w:rPr>
                <w:rFonts w:cs="Calibri"/>
                <w:b/>
                <w:sz w:val="28"/>
                <w:szCs w:val="28"/>
              </w:rPr>
              <w:t>quartier, commune, métropole, région</w:t>
            </w:r>
            <w:r w:rsidRPr="00DC42DD">
              <w:rPr>
                <w:rFonts w:cs="Calibri"/>
                <w:sz w:val="28"/>
                <w:szCs w:val="28"/>
              </w:rPr>
              <w:t xml:space="preserve">), des </w:t>
            </w:r>
            <w:r w:rsidRPr="00DC42DD">
              <w:rPr>
                <w:rFonts w:cs="Calibri"/>
                <w:b/>
                <w:sz w:val="28"/>
                <w:szCs w:val="28"/>
              </w:rPr>
              <w:t>cas de réalisations</w:t>
            </w:r>
            <w:r w:rsidRPr="00DC42DD">
              <w:rPr>
                <w:rFonts w:cs="Calibri"/>
                <w:sz w:val="28"/>
                <w:szCs w:val="28"/>
              </w:rPr>
              <w:t xml:space="preserve"> ou </w:t>
            </w:r>
            <w:r w:rsidRPr="00DC42DD">
              <w:rPr>
                <w:rFonts w:cs="Calibri"/>
                <w:b/>
                <w:sz w:val="28"/>
                <w:szCs w:val="28"/>
              </w:rPr>
              <w:t>des projets</w:t>
            </w:r>
            <w:r w:rsidRPr="00DC42DD">
              <w:rPr>
                <w:rFonts w:cs="Calibri"/>
                <w:sz w:val="28"/>
                <w:szCs w:val="28"/>
              </w:rPr>
              <w:t xml:space="preserve"> qui contribuent au « </w:t>
            </w:r>
            <w:r w:rsidRPr="00DC42DD">
              <w:rPr>
                <w:rFonts w:cs="Calibri"/>
                <w:b/>
                <w:sz w:val="28"/>
                <w:szCs w:val="28"/>
              </w:rPr>
              <w:t>mieux habiter </w:t>
            </w:r>
            <w:r w:rsidRPr="00DC42DD">
              <w:rPr>
                <w:rFonts w:cs="Calibri"/>
                <w:sz w:val="28"/>
                <w:szCs w:val="28"/>
              </w:rPr>
              <w:t xml:space="preserve">». La place réservée dans la ville aux espaces verts, aux circulations douces, aux berges et corridors verts, au développement de la biodiversité, le recyclage au-delà du tri des déchets, l’aménagement d’un </w:t>
            </w:r>
            <w:proofErr w:type="spellStart"/>
            <w:r w:rsidRPr="00DC42DD">
              <w:rPr>
                <w:rFonts w:cs="Calibri"/>
                <w:sz w:val="28"/>
                <w:szCs w:val="28"/>
              </w:rPr>
              <w:t>écoquartier</w:t>
            </w:r>
            <w:proofErr w:type="spellEnd"/>
            <w:r w:rsidRPr="00DC42DD">
              <w:rPr>
                <w:rFonts w:cs="Calibri"/>
                <w:sz w:val="28"/>
                <w:szCs w:val="28"/>
              </w:rPr>
              <w:t xml:space="preserve"> sont autant d’occasions de </w:t>
            </w:r>
            <w:r w:rsidRPr="00DC42DD">
              <w:rPr>
                <w:rFonts w:cs="Calibri"/>
                <w:b/>
                <w:sz w:val="28"/>
                <w:szCs w:val="28"/>
              </w:rPr>
              <w:t>réfléchir aux choix des acteurs dans les politiques de développement durable</w:t>
            </w:r>
            <w:r w:rsidRPr="00DC42DD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6B7F4E46" w14:textId="6F0533DF" w:rsidR="00521394" w:rsidRDefault="00521394" w:rsidP="009864B8">
      <w:pPr>
        <w:spacing w:before="120" w:line="340" w:lineRule="exact"/>
        <w:rPr>
          <w:rFonts w:ascii="Times New Roman" w:hAnsi="Times New Roman"/>
          <w:b/>
          <w:u w:val="single"/>
          <w:lang w:val="fr-FR"/>
        </w:rPr>
      </w:pPr>
    </w:p>
    <w:p w14:paraId="6C484878" w14:textId="77777777" w:rsidR="00521394" w:rsidRPr="005D73DC" w:rsidRDefault="00521394" w:rsidP="009864B8">
      <w:pPr>
        <w:spacing w:before="120" w:line="340" w:lineRule="exact"/>
        <w:rPr>
          <w:rFonts w:ascii="Times New Roman" w:hAnsi="Times New Roman"/>
          <w:b/>
          <w:sz w:val="28"/>
          <w:szCs w:val="28"/>
          <w:lang w:val="fr-FR"/>
        </w:rPr>
      </w:pPr>
      <w:r w:rsidRPr="005D73DC">
        <w:rPr>
          <w:rFonts w:ascii="Times New Roman" w:hAnsi="Times New Roman"/>
          <w:b/>
          <w:sz w:val="28"/>
          <w:szCs w:val="28"/>
          <w:lang w:val="fr-FR"/>
        </w:rPr>
        <w:t>Ressources d’accompagnement 2016</w:t>
      </w:r>
    </w:p>
    <w:p w14:paraId="780A440D" w14:textId="77777777" w:rsidR="00521394" w:rsidRPr="005D73DC" w:rsidRDefault="00521394" w:rsidP="009864B8">
      <w:p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u w:val="single"/>
          <w:lang w:val="fr-FR"/>
        </w:rPr>
      </w:pPr>
      <w:r w:rsidRPr="005D73DC">
        <w:rPr>
          <w:rFonts w:ascii="Times" w:eastAsia="Times New Roman" w:hAnsi="Times" w:cs="Times New Roman"/>
          <w:bCs/>
          <w:u w:val="single"/>
          <w:lang w:val="fr-FR"/>
        </w:rPr>
        <w:t>Axes de travail :</w:t>
      </w:r>
    </w:p>
    <w:p w14:paraId="3CE18F2C" w14:textId="77777777" w:rsidR="00521394" w:rsidRPr="00521394" w:rsidRDefault="00521394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/>
          <w:bCs/>
          <w:lang w:val="fr-FR"/>
        </w:rPr>
        <w:t>Échelle de référence</w:t>
      </w:r>
      <w:r w:rsidRPr="00521394">
        <w:rPr>
          <w:rFonts w:ascii="Times" w:eastAsia="Times New Roman" w:hAnsi="Times" w:cs="Times New Roman"/>
          <w:bCs/>
          <w:lang w:val="fr-FR"/>
        </w:rPr>
        <w:t xml:space="preserve"> : les </w:t>
      </w:r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territoires de proximité</w:t>
      </w:r>
      <w:r w:rsidRPr="009864B8">
        <w:rPr>
          <w:rFonts w:ascii="Times" w:eastAsia="Times New Roman" w:hAnsi="Times" w:cs="Times New Roman"/>
          <w:bCs/>
          <w:color w:val="0432FF"/>
          <w:lang w:val="fr-FR"/>
        </w:rPr>
        <w:t xml:space="preserve"> </w:t>
      </w:r>
      <w:r w:rsidRPr="00521394">
        <w:rPr>
          <w:rFonts w:ascii="Times" w:eastAsia="Times New Roman" w:hAnsi="Times" w:cs="Times New Roman"/>
          <w:bCs/>
          <w:lang w:val="fr-FR"/>
        </w:rPr>
        <w:t xml:space="preserve">(quartier, commune, métropole) en France interrogés sous l’angle de leur </w:t>
      </w:r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durabilité</w:t>
      </w:r>
      <w:r w:rsidRPr="00521394">
        <w:rPr>
          <w:rFonts w:ascii="Times" w:eastAsia="Times New Roman" w:hAnsi="Times" w:cs="Times New Roman"/>
          <w:bCs/>
          <w:lang w:val="fr-FR"/>
        </w:rPr>
        <w:t xml:space="preserve"> et avec un ordre des sous-thèmes en fonction des ressources locales</w:t>
      </w:r>
    </w:p>
    <w:p w14:paraId="343E6CEB" w14:textId="6CAAF766" w:rsidR="00521394" w:rsidRPr="00521394" w:rsidRDefault="009864B8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/>
          <w:bCs/>
          <w:lang w:val="fr-FR"/>
        </w:rPr>
        <w:t>É</w:t>
      </w:r>
      <w:r w:rsidR="00521394" w:rsidRPr="00521394">
        <w:rPr>
          <w:rFonts w:ascii="Times" w:eastAsia="Times New Roman" w:hAnsi="Times" w:cs="Times New Roman"/>
          <w:b/>
          <w:bCs/>
          <w:lang w:val="fr-FR"/>
        </w:rPr>
        <w:t xml:space="preserve">tude de cas sur des </w:t>
      </w:r>
      <w:r w:rsidR="00521394"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réalisations</w:t>
      </w:r>
      <w:r w:rsidR="00521394" w:rsidRPr="00521394">
        <w:rPr>
          <w:rFonts w:ascii="Times" w:eastAsia="Times New Roman" w:hAnsi="Times" w:cs="Times New Roman"/>
          <w:b/>
          <w:bCs/>
          <w:lang w:val="fr-FR"/>
        </w:rPr>
        <w:t xml:space="preserve"> ou des </w:t>
      </w:r>
      <w:r w:rsidR="00521394"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projets</w:t>
      </w:r>
      <w:r w:rsidR="00521394" w:rsidRPr="00521394">
        <w:rPr>
          <w:rFonts w:ascii="Times" w:eastAsia="Times New Roman" w:hAnsi="Times" w:cs="Times New Roman"/>
          <w:b/>
          <w:bCs/>
          <w:lang w:val="fr-FR"/>
        </w:rPr>
        <w:t xml:space="preserve"> </w:t>
      </w:r>
      <w:r w:rsidR="00521394" w:rsidRPr="00521394">
        <w:rPr>
          <w:rFonts w:ascii="Times" w:eastAsia="Times New Roman" w:hAnsi="Times" w:cs="Times New Roman"/>
          <w:bCs/>
          <w:lang w:val="fr-FR"/>
        </w:rPr>
        <w:t xml:space="preserve">visant à améliorer le cadre de vie (environnement, mobilités, sociabilité) renvoyant à </w:t>
      </w:r>
      <w:r w:rsidR="00521394" w:rsidRPr="00521394">
        <w:rPr>
          <w:rFonts w:ascii="Times" w:eastAsia="Times New Roman" w:hAnsi="Times" w:cs="Times New Roman"/>
          <w:b/>
          <w:bCs/>
          <w:lang w:val="fr-FR"/>
        </w:rPr>
        <w:t xml:space="preserve">la « nature », la biodiversité, les modes de circulation, le recyclage des déchets, l’aménagement d’un </w:t>
      </w:r>
      <w:proofErr w:type="spellStart"/>
      <w:r w:rsidR="00521394" w:rsidRPr="00521394">
        <w:rPr>
          <w:rFonts w:ascii="Times" w:eastAsia="Times New Roman" w:hAnsi="Times" w:cs="Times New Roman"/>
          <w:b/>
          <w:bCs/>
          <w:lang w:val="fr-FR"/>
        </w:rPr>
        <w:t>écoquartier</w:t>
      </w:r>
      <w:proofErr w:type="spellEnd"/>
    </w:p>
    <w:p w14:paraId="59E5365B" w14:textId="77777777" w:rsidR="00521394" w:rsidRPr="00521394" w:rsidRDefault="00521394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Cs/>
          <w:lang w:val="fr-FR"/>
        </w:rPr>
        <w:t xml:space="preserve">Réflexion sur le </w:t>
      </w:r>
      <w:r w:rsidRPr="00521394">
        <w:rPr>
          <w:rFonts w:ascii="Times" w:eastAsia="Times New Roman" w:hAnsi="Times" w:cs="Times New Roman"/>
          <w:b/>
          <w:bCs/>
          <w:lang w:val="fr-FR"/>
        </w:rPr>
        <w:t>choix des acteurs</w:t>
      </w:r>
      <w:r w:rsidRPr="00521394">
        <w:rPr>
          <w:rFonts w:ascii="Times" w:eastAsia="Times New Roman" w:hAnsi="Times" w:cs="Times New Roman"/>
          <w:bCs/>
          <w:lang w:val="fr-FR"/>
        </w:rPr>
        <w:t xml:space="preserve"> dans les politiques de développement durable donc dimension civique (EMC : </w:t>
      </w:r>
      <w:r w:rsidRPr="009864B8">
        <w:rPr>
          <w:rFonts w:ascii="Times" w:eastAsia="Times New Roman" w:hAnsi="Times" w:cs="Times New Roman"/>
          <w:bCs/>
          <w:color w:val="0432FF"/>
          <w:lang w:val="fr-FR"/>
        </w:rPr>
        <w:t>conscience citoyenne, sociale, écologique</w:t>
      </w:r>
      <w:r w:rsidRPr="00521394">
        <w:rPr>
          <w:rFonts w:ascii="Times" w:eastAsia="Times New Roman" w:hAnsi="Times" w:cs="Times New Roman"/>
          <w:bCs/>
          <w:lang w:val="fr-FR"/>
        </w:rPr>
        <w:t xml:space="preserve">) : </w:t>
      </w:r>
      <w:r w:rsidRPr="00400F7F">
        <w:rPr>
          <w:rFonts w:ascii="Times" w:eastAsia="Times New Roman" w:hAnsi="Times" w:cs="Times New Roman"/>
          <w:bCs/>
        </w:rPr>
        <w:sym w:font="Wingdings" w:char="F0E0"/>
      </w:r>
      <w:r w:rsidRPr="00521394">
        <w:rPr>
          <w:rFonts w:ascii="Times" w:eastAsia="Times New Roman" w:hAnsi="Times" w:cs="Times New Roman"/>
          <w:bCs/>
          <w:lang w:val="fr-FR"/>
        </w:rPr>
        <w:t xml:space="preserve"> </w:t>
      </w:r>
      <w:r w:rsidRPr="00521394">
        <w:rPr>
          <w:rFonts w:ascii="Times" w:eastAsia="Times New Roman" w:hAnsi="Times" w:cs="Times New Roman"/>
          <w:bCs/>
          <w:highlight w:val="yellow"/>
          <w:lang w:val="fr-FR"/>
        </w:rPr>
        <w:t>vers une GEOGRAPHIE PROSPECTIVE</w:t>
      </w:r>
    </w:p>
    <w:p w14:paraId="496329BC" w14:textId="77777777" w:rsidR="00521394" w:rsidRPr="00521394" w:rsidRDefault="00521394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</w:p>
    <w:p w14:paraId="7C44E19E" w14:textId="77777777" w:rsidR="00521394" w:rsidRPr="009B75DE" w:rsidRDefault="00521394" w:rsidP="009864B8">
      <w:p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u w:val="single"/>
        </w:rPr>
      </w:pPr>
      <w:proofErr w:type="spellStart"/>
      <w:proofErr w:type="gramStart"/>
      <w:r w:rsidRPr="009B75DE">
        <w:rPr>
          <w:rFonts w:ascii="Times" w:eastAsia="Times New Roman" w:hAnsi="Times" w:cs="Times New Roman"/>
          <w:bCs/>
          <w:u w:val="single"/>
        </w:rPr>
        <w:t>Compétences</w:t>
      </w:r>
      <w:proofErr w:type="spellEnd"/>
      <w:r>
        <w:rPr>
          <w:rFonts w:ascii="Times" w:eastAsia="Times New Roman" w:hAnsi="Times" w:cs="Times New Roman"/>
          <w:bCs/>
          <w:u w:val="single"/>
        </w:rPr>
        <w:t xml:space="preserve"> :</w:t>
      </w:r>
      <w:proofErr w:type="gramEnd"/>
    </w:p>
    <w:p w14:paraId="79905FCF" w14:textId="77777777" w:rsidR="00521394" w:rsidRPr="00521394" w:rsidRDefault="00521394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521394">
        <w:rPr>
          <w:rFonts w:ascii="Times" w:eastAsia="Times New Roman" w:hAnsi="Times" w:cs="Times New Roman"/>
          <w:b/>
          <w:bCs/>
          <w:lang w:val="fr-FR"/>
        </w:rPr>
        <w:t>raisonner</w:t>
      </w:r>
      <w:proofErr w:type="gramEnd"/>
      <w:r w:rsidRPr="00521394">
        <w:rPr>
          <w:rFonts w:ascii="Times" w:eastAsia="Times New Roman" w:hAnsi="Times" w:cs="Times New Roman"/>
          <w:b/>
          <w:bCs/>
          <w:lang w:val="fr-FR"/>
        </w:rPr>
        <w:t xml:space="preserve"> par la formulation d’hypothèses</w:t>
      </w:r>
      <w:r w:rsidRPr="00521394">
        <w:rPr>
          <w:rFonts w:ascii="Times" w:eastAsia="Times New Roman" w:hAnsi="Times" w:cs="Times New Roman"/>
          <w:bCs/>
          <w:lang w:val="fr-FR"/>
        </w:rPr>
        <w:t xml:space="preserve"> puis leur vérification (faisabilité)</w:t>
      </w:r>
    </w:p>
    <w:p w14:paraId="32B87A51" w14:textId="77777777" w:rsidR="00521394" w:rsidRDefault="00521394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</w:rPr>
      </w:pPr>
      <w:r>
        <w:rPr>
          <w:rFonts w:ascii="Times" w:eastAsia="Times New Roman" w:hAnsi="Times" w:cs="Times New Roman"/>
          <w:bCs/>
        </w:rPr>
        <w:t xml:space="preserve">lire et </w:t>
      </w:r>
      <w:proofErr w:type="spellStart"/>
      <w:r w:rsidRPr="00253A09">
        <w:rPr>
          <w:rFonts w:ascii="Times" w:eastAsia="Times New Roman" w:hAnsi="Times" w:cs="Times New Roman"/>
          <w:b/>
          <w:bCs/>
        </w:rPr>
        <w:t>pratiquer</w:t>
      </w:r>
      <w:proofErr w:type="spellEnd"/>
      <w:r w:rsidRPr="00253A09">
        <w:rPr>
          <w:rFonts w:ascii="Times" w:eastAsia="Times New Roman" w:hAnsi="Times" w:cs="Times New Roman"/>
          <w:b/>
          <w:bCs/>
        </w:rPr>
        <w:t xml:space="preserve"> </w:t>
      </w:r>
      <w:proofErr w:type="spellStart"/>
      <w:r w:rsidRPr="00253A09">
        <w:rPr>
          <w:rFonts w:ascii="Times" w:eastAsia="Times New Roman" w:hAnsi="Times" w:cs="Times New Roman"/>
          <w:b/>
          <w:bCs/>
        </w:rPr>
        <w:t>différents</w:t>
      </w:r>
      <w:proofErr w:type="spellEnd"/>
      <w:r w:rsidRPr="00253A09">
        <w:rPr>
          <w:rFonts w:ascii="Times" w:eastAsia="Times New Roman" w:hAnsi="Times" w:cs="Times New Roman"/>
          <w:b/>
          <w:bCs/>
        </w:rPr>
        <w:t xml:space="preserve"> </w:t>
      </w:r>
      <w:proofErr w:type="spellStart"/>
      <w:r w:rsidRPr="00253A09">
        <w:rPr>
          <w:rFonts w:ascii="Times" w:eastAsia="Times New Roman" w:hAnsi="Times" w:cs="Times New Roman"/>
          <w:b/>
          <w:bCs/>
        </w:rPr>
        <w:t>langages</w:t>
      </w:r>
      <w:proofErr w:type="spellEnd"/>
    </w:p>
    <w:p w14:paraId="6A39417A" w14:textId="77777777" w:rsidR="00521394" w:rsidRPr="00521394" w:rsidRDefault="00521394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521394">
        <w:rPr>
          <w:rFonts w:ascii="Times" w:eastAsia="Times New Roman" w:hAnsi="Times" w:cs="Times New Roman"/>
          <w:b/>
          <w:bCs/>
          <w:lang w:val="fr-FR"/>
        </w:rPr>
        <w:t>coopérer</w:t>
      </w:r>
      <w:proofErr w:type="gramEnd"/>
      <w:r w:rsidRPr="00521394">
        <w:rPr>
          <w:rFonts w:ascii="Times" w:eastAsia="Times New Roman" w:hAnsi="Times" w:cs="Times New Roman"/>
          <w:b/>
          <w:bCs/>
          <w:lang w:val="fr-FR"/>
        </w:rPr>
        <w:t xml:space="preserve"> et mutualiser</w:t>
      </w:r>
      <w:r w:rsidRPr="00521394">
        <w:rPr>
          <w:rFonts w:ascii="Times" w:eastAsia="Times New Roman" w:hAnsi="Times" w:cs="Times New Roman"/>
          <w:bCs/>
          <w:lang w:val="fr-FR"/>
        </w:rPr>
        <w:t xml:space="preserve"> dans le cadre d’un travail collectif</w:t>
      </w:r>
    </w:p>
    <w:p w14:paraId="3191CD2C" w14:textId="77777777" w:rsidR="00521394" w:rsidRPr="00521394" w:rsidRDefault="00521394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</w:p>
    <w:p w14:paraId="4178E162" w14:textId="77777777" w:rsidR="00521394" w:rsidRPr="00521394" w:rsidRDefault="00521394" w:rsidP="0098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sz w:val="28"/>
          <w:szCs w:val="28"/>
          <w:lang w:val="fr-FR"/>
        </w:rPr>
      </w:pPr>
      <w:r w:rsidRPr="009864B8">
        <w:rPr>
          <w:rFonts w:ascii="Times" w:eastAsia="Times New Roman" w:hAnsi="Times" w:cs="Times New Roman"/>
          <w:b/>
          <w:sz w:val="28"/>
          <w:szCs w:val="28"/>
          <w:u w:val="single"/>
          <w:lang w:val="fr-FR"/>
        </w:rPr>
        <w:lastRenderedPageBreak/>
        <w:t>PROBLEMATIQUE</w:t>
      </w:r>
      <w:r w:rsidRPr="00521394">
        <w:rPr>
          <w:rFonts w:ascii="Times" w:eastAsia="Times New Roman" w:hAnsi="Times" w:cs="Times New Roman"/>
          <w:bCs/>
          <w:sz w:val="28"/>
          <w:szCs w:val="28"/>
          <w:lang w:val="fr-FR"/>
        </w:rPr>
        <w:t xml:space="preserve"> : </w:t>
      </w:r>
      <w:r w:rsidRPr="001B1588">
        <w:rPr>
          <w:rFonts w:ascii="Times" w:eastAsia="Times New Roman" w:hAnsi="Times" w:cs="Times New Roman"/>
          <w:b/>
          <w:bCs/>
          <w:color w:val="0432FF"/>
          <w:sz w:val="26"/>
          <w:szCs w:val="26"/>
          <w:lang w:val="fr-FR"/>
        </w:rPr>
        <w:t>comment mieux habiter par l’amélioration du cadre de vie et la gestion de l’environnement ?</w:t>
      </w:r>
    </w:p>
    <w:p w14:paraId="556B429E" w14:textId="77777777" w:rsidR="00521394" w:rsidRPr="00521394" w:rsidRDefault="00521394" w:rsidP="009864B8">
      <w:pPr>
        <w:spacing w:before="120" w:line="340" w:lineRule="exact"/>
        <w:rPr>
          <w:lang w:val="fr-FR"/>
        </w:rPr>
      </w:pPr>
    </w:p>
    <w:p w14:paraId="0EE79552" w14:textId="77777777" w:rsidR="00521394" w:rsidRPr="00521394" w:rsidRDefault="00521394" w:rsidP="009864B8">
      <w:pPr>
        <w:spacing w:before="120" w:line="340" w:lineRule="exact"/>
        <w:ind w:left="357"/>
        <w:jc w:val="both"/>
        <w:outlineLvl w:val="4"/>
        <w:rPr>
          <w:rFonts w:ascii="Times" w:eastAsia="Times New Roman" w:hAnsi="Times" w:cs="Times New Roman"/>
          <w:bCs/>
          <w:u w:val="single"/>
          <w:lang w:val="fr-FR"/>
        </w:rPr>
      </w:pPr>
      <w:r w:rsidRPr="00397413">
        <w:rPr>
          <w:rFonts w:ascii="Times" w:eastAsia="Times New Roman" w:hAnsi="Times" w:cs="Times New Roman"/>
          <w:bCs/>
          <w:u w:val="single"/>
        </w:rPr>
        <w:sym w:font="Wingdings" w:char="F0E0"/>
      </w:r>
      <w:r w:rsidRPr="00521394">
        <w:rPr>
          <w:rFonts w:ascii="Times" w:eastAsia="Times New Roman" w:hAnsi="Times" w:cs="Times New Roman"/>
          <w:bCs/>
          <w:u w:val="single"/>
          <w:lang w:val="fr-FR"/>
        </w:rPr>
        <w:t xml:space="preserve"> Liens avec les parcours</w:t>
      </w:r>
    </w:p>
    <w:p w14:paraId="6558302C" w14:textId="77777777" w:rsidR="00521394" w:rsidRPr="00521394" w:rsidRDefault="00521394" w:rsidP="009864B8">
      <w:pPr>
        <w:spacing w:before="120" w:line="340" w:lineRule="exact"/>
        <w:ind w:left="357" w:firstLine="352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Cs/>
          <w:lang w:val="fr-FR"/>
        </w:rPr>
        <w:t>Parcours citoyen (avec débat EMC)</w:t>
      </w:r>
    </w:p>
    <w:p w14:paraId="033CE978" w14:textId="77777777" w:rsidR="00521394" w:rsidRPr="00521394" w:rsidRDefault="00521394" w:rsidP="009864B8">
      <w:pPr>
        <w:spacing w:before="120" w:line="340" w:lineRule="exact"/>
        <w:ind w:left="357" w:firstLine="352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Cs/>
          <w:lang w:val="fr-FR"/>
        </w:rPr>
        <w:t>Parcours santé</w:t>
      </w:r>
    </w:p>
    <w:p w14:paraId="52D56022" w14:textId="77777777" w:rsidR="00521394" w:rsidRPr="00521394" w:rsidRDefault="00521394" w:rsidP="009864B8">
      <w:pPr>
        <w:spacing w:before="120" w:line="340" w:lineRule="exact"/>
        <w:ind w:left="357" w:firstLine="352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Cs/>
          <w:lang w:val="fr-FR"/>
        </w:rPr>
        <w:t>Parcours avenir (métiers)</w:t>
      </w:r>
    </w:p>
    <w:p w14:paraId="5ED5D364" w14:textId="77777777" w:rsidR="00521394" w:rsidRPr="00521394" w:rsidRDefault="00521394" w:rsidP="009864B8">
      <w:pPr>
        <w:spacing w:before="120" w:line="340" w:lineRule="exact"/>
        <w:ind w:left="357" w:firstLine="352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521394">
        <w:rPr>
          <w:rFonts w:ascii="Times" w:eastAsia="Times New Roman" w:hAnsi="Times" w:cs="Times New Roman"/>
          <w:bCs/>
          <w:lang w:val="fr-FR"/>
        </w:rPr>
        <w:t>Parcours d’éducation artistique et culturels (nouvelles formes d’architecture)</w:t>
      </w:r>
    </w:p>
    <w:p w14:paraId="69A843DA" w14:textId="77777777" w:rsidR="00521394" w:rsidRDefault="00521394" w:rsidP="009864B8">
      <w:pPr>
        <w:spacing w:before="120" w:line="340" w:lineRule="exact"/>
        <w:rPr>
          <w:lang w:val="fr-FR"/>
        </w:rPr>
      </w:pPr>
    </w:p>
    <w:p w14:paraId="4776F749" w14:textId="59B4C89D" w:rsidR="00AC39BD" w:rsidRPr="009864B8" w:rsidRDefault="004372E2" w:rsidP="009864B8">
      <w:pPr>
        <w:spacing w:before="120" w:line="340" w:lineRule="exact"/>
        <w:rPr>
          <w:b/>
          <w:bCs/>
          <w:lang w:val="fr-FR"/>
        </w:rPr>
      </w:pPr>
      <w:r w:rsidRPr="009864B8">
        <w:rPr>
          <w:b/>
          <w:bCs/>
          <w:lang w:val="fr-FR"/>
        </w:rPr>
        <w:t>MISE EN OEUVRE</w:t>
      </w:r>
    </w:p>
    <w:p w14:paraId="365836C2" w14:textId="025AFB30" w:rsidR="004372E2" w:rsidRPr="00E23705" w:rsidRDefault="004372E2" w:rsidP="009864B8">
      <w:p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u w:val="single"/>
          <w:lang w:val="fr-FR"/>
        </w:rPr>
      </w:pPr>
      <w:r w:rsidRPr="00E23705">
        <w:rPr>
          <w:rFonts w:ascii="Times" w:eastAsia="Times New Roman" w:hAnsi="Times" w:cs="Times New Roman"/>
          <w:bCs/>
          <w:u w:val="single"/>
          <w:lang w:val="fr-FR"/>
        </w:rPr>
        <w:t>2 cas </w:t>
      </w:r>
      <w:r w:rsidRPr="00E23705">
        <w:rPr>
          <w:rFonts w:ascii="Times" w:eastAsia="Times New Roman" w:hAnsi="Times" w:cs="Times New Roman"/>
          <w:bCs/>
          <w:lang w:val="fr-FR"/>
        </w:rPr>
        <w:t>:</w:t>
      </w:r>
      <w:r w:rsidR="00823390" w:rsidRPr="00E23705">
        <w:rPr>
          <w:rFonts w:ascii="Times" w:eastAsia="Times New Roman" w:hAnsi="Times" w:cs="Times New Roman"/>
          <w:bCs/>
          <w:lang w:val="fr-FR"/>
        </w:rPr>
        <w:t xml:space="preserve"> </w:t>
      </w:r>
      <w:r w:rsidR="00823390" w:rsidRPr="00E23705">
        <w:rPr>
          <w:rFonts w:ascii="Times" w:eastAsia="Times New Roman" w:hAnsi="Times" w:cs="Times New Roman"/>
          <w:bCs/>
          <w:lang w:val="fr-FR"/>
        </w:rPr>
        <w:tab/>
      </w:r>
      <w:r w:rsidR="00823390" w:rsidRPr="00E23705">
        <w:rPr>
          <w:rFonts w:ascii="Times" w:eastAsia="Times New Roman" w:hAnsi="Times" w:cs="Times New Roman"/>
          <w:bCs/>
          <w:lang w:val="fr-FR"/>
        </w:rPr>
        <w:tab/>
      </w:r>
      <w:r w:rsidRPr="00E23705">
        <w:rPr>
          <w:rFonts w:ascii="Times" w:eastAsia="Times New Roman" w:hAnsi="Times" w:cs="Times New Roman"/>
          <w:bCs/>
          <w:lang w:val="fr-FR"/>
        </w:rPr>
        <w:t xml:space="preserve">école dans une ville </w:t>
      </w:r>
      <w:r w:rsidR="004633AD">
        <w:rPr>
          <w:rFonts w:ascii="Times" w:eastAsia="Times New Roman" w:hAnsi="Times" w:cs="Times New Roman"/>
          <w:bCs/>
          <w:lang w:val="fr-FR"/>
        </w:rPr>
        <w:t xml:space="preserve">(suivre </w:t>
      </w:r>
      <w:r w:rsidR="001B1588">
        <w:rPr>
          <w:rFonts w:ascii="Times" w:eastAsia="Times New Roman" w:hAnsi="Times" w:cs="Times New Roman"/>
          <w:bCs/>
          <w:lang w:val="fr-FR"/>
        </w:rPr>
        <w:t>l’ordre proposé</w:t>
      </w:r>
      <w:r w:rsidR="004633AD">
        <w:rPr>
          <w:rFonts w:ascii="Times" w:eastAsia="Times New Roman" w:hAnsi="Times" w:cs="Times New Roman"/>
          <w:bCs/>
          <w:lang w:val="fr-FR"/>
        </w:rPr>
        <w:t xml:space="preserve"> des sous-thèmes)</w:t>
      </w:r>
    </w:p>
    <w:p w14:paraId="71396E11" w14:textId="206F864E" w:rsidR="004372E2" w:rsidRPr="00823390" w:rsidRDefault="004372E2" w:rsidP="009864B8">
      <w:pPr>
        <w:spacing w:before="120" w:line="340" w:lineRule="exact"/>
        <w:ind w:left="708" w:firstLine="708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823390">
        <w:rPr>
          <w:rFonts w:ascii="Times" w:eastAsia="Times New Roman" w:hAnsi="Times" w:cs="Times New Roman"/>
          <w:bCs/>
          <w:lang w:val="fr-FR"/>
        </w:rPr>
        <w:t>école</w:t>
      </w:r>
      <w:proofErr w:type="gramEnd"/>
      <w:r w:rsidRPr="00823390">
        <w:rPr>
          <w:rFonts w:ascii="Times" w:eastAsia="Times New Roman" w:hAnsi="Times" w:cs="Times New Roman"/>
          <w:bCs/>
          <w:lang w:val="fr-FR"/>
        </w:rPr>
        <w:t xml:space="preserve"> en milieu rural (</w:t>
      </w:r>
      <w:r w:rsidR="0095681B">
        <w:rPr>
          <w:rFonts w:ascii="Times" w:eastAsia="Times New Roman" w:hAnsi="Times" w:cs="Times New Roman"/>
          <w:bCs/>
          <w:lang w:val="fr-FR"/>
        </w:rPr>
        <w:t>commencer plutôt</w:t>
      </w:r>
      <w:r w:rsidRPr="00823390">
        <w:rPr>
          <w:rFonts w:ascii="Times" w:eastAsia="Times New Roman" w:hAnsi="Times" w:cs="Times New Roman"/>
          <w:bCs/>
          <w:lang w:val="fr-FR"/>
        </w:rPr>
        <w:t xml:space="preserve"> par l</w:t>
      </w:r>
      <w:r w:rsidR="001B1588">
        <w:rPr>
          <w:rFonts w:ascii="Times" w:eastAsia="Times New Roman" w:hAnsi="Times" w:cs="Times New Roman"/>
          <w:bCs/>
          <w:lang w:val="fr-FR"/>
        </w:rPr>
        <w:t>e sous-thème « général »</w:t>
      </w:r>
      <w:r w:rsidRPr="00823390">
        <w:rPr>
          <w:rFonts w:ascii="Times" w:eastAsia="Times New Roman" w:hAnsi="Times" w:cs="Times New Roman"/>
          <w:bCs/>
          <w:lang w:val="fr-FR"/>
        </w:rPr>
        <w:t xml:space="preserve"> </w:t>
      </w:r>
      <w:r w:rsidR="001B1588">
        <w:rPr>
          <w:rFonts w:ascii="Times" w:eastAsia="Times New Roman" w:hAnsi="Times" w:cs="Times New Roman"/>
          <w:bCs/>
          <w:lang w:val="fr-FR"/>
        </w:rPr>
        <w:t>recycler</w:t>
      </w:r>
      <w:r w:rsidRPr="00823390">
        <w:rPr>
          <w:rFonts w:ascii="Times" w:eastAsia="Times New Roman" w:hAnsi="Times" w:cs="Times New Roman"/>
          <w:bCs/>
          <w:lang w:val="fr-FR"/>
        </w:rPr>
        <w:t>)</w:t>
      </w:r>
    </w:p>
    <w:p w14:paraId="434067DB" w14:textId="7DF5A9E7" w:rsidR="004372E2" w:rsidRPr="00E96068" w:rsidRDefault="004372E2" w:rsidP="009864B8">
      <w:p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u w:val="single"/>
          <w:lang w:val="fr-FR"/>
        </w:rPr>
      </w:pPr>
      <w:r w:rsidRPr="009864B8">
        <w:rPr>
          <w:rFonts w:ascii="Times" w:eastAsia="Times New Roman" w:hAnsi="Times" w:cs="Times New Roman"/>
          <w:bCs/>
          <w:highlight w:val="green"/>
          <w:u w:val="single"/>
          <w:lang w:val="fr-FR"/>
        </w:rPr>
        <w:t>Démarche</w:t>
      </w:r>
      <w:r w:rsidR="00450CB8" w:rsidRPr="009864B8">
        <w:rPr>
          <w:rFonts w:ascii="Times" w:eastAsia="Times New Roman" w:hAnsi="Times" w:cs="Times New Roman"/>
          <w:bCs/>
          <w:highlight w:val="green"/>
          <w:u w:val="single"/>
          <w:lang w:val="fr-FR"/>
        </w:rPr>
        <w:t xml:space="preserve"> à privilégier (d’après EDUSCOL)</w:t>
      </w:r>
      <w:r w:rsidRPr="009864B8">
        <w:rPr>
          <w:rFonts w:ascii="Times" w:eastAsia="Times New Roman" w:hAnsi="Times" w:cs="Times New Roman"/>
          <w:bCs/>
          <w:highlight w:val="green"/>
          <w:u w:val="single"/>
          <w:lang w:val="fr-FR"/>
        </w:rPr>
        <w:t> :</w:t>
      </w:r>
    </w:p>
    <w:p w14:paraId="1C940C25" w14:textId="239756F9" w:rsidR="009864B8" w:rsidRDefault="004372E2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échange</w:t>
      </w:r>
      <w:proofErr w:type="gramEnd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 xml:space="preserve"> avec les élèves</w:t>
      </w:r>
      <w:r w:rsidRPr="009864B8">
        <w:rPr>
          <w:rFonts w:ascii="Times" w:eastAsia="Times New Roman" w:hAnsi="Times" w:cs="Times New Roman"/>
          <w:bCs/>
          <w:color w:val="0432FF"/>
          <w:lang w:val="fr-FR"/>
        </w:rPr>
        <w:t xml:space="preserve"> </w:t>
      </w:r>
      <w:r w:rsidRPr="009864B8">
        <w:rPr>
          <w:rFonts w:ascii="Times" w:eastAsia="Times New Roman" w:hAnsi="Times" w:cs="Times New Roman"/>
          <w:bCs/>
          <w:lang w:val="fr-FR"/>
        </w:rPr>
        <w:t>sur leur façon de voir comment on peut « mieux habiter »</w:t>
      </w:r>
    </w:p>
    <w:p w14:paraId="7FF0484C" w14:textId="77777777" w:rsidR="009864B8" w:rsidRPr="009864B8" w:rsidRDefault="009864B8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</w:p>
    <w:p w14:paraId="71BFFA9B" w14:textId="77777777" w:rsidR="004372E2" w:rsidRPr="00FA5F56" w:rsidRDefault="004372E2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/>
          <w:bCs/>
          <w:lang w:val="fr-FR"/>
        </w:rPr>
      </w:pPr>
      <w:proofErr w:type="gramStart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sortie</w:t>
      </w:r>
      <w:proofErr w:type="gramEnd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 xml:space="preserve"> sur le terrain </w:t>
      </w:r>
      <w:r w:rsidRPr="00FA5F56">
        <w:rPr>
          <w:rFonts w:ascii="Times" w:eastAsia="Times New Roman" w:hAnsi="Times" w:cs="Times New Roman"/>
          <w:b/>
          <w:bCs/>
          <w:lang w:val="fr-FR"/>
        </w:rPr>
        <w:t>avec QUESTIONNEMENT (en fonction de l’entrée choisie)</w:t>
      </w:r>
    </w:p>
    <w:p w14:paraId="6CFE119B" w14:textId="77777777" w:rsidR="004372E2" w:rsidRPr="00FA5F56" w:rsidRDefault="004372E2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FA5F56">
        <w:rPr>
          <w:rFonts w:ascii="Times" w:eastAsia="Times New Roman" w:hAnsi="Times" w:cs="Times New Roman"/>
          <w:bCs/>
          <w:lang w:val="fr-FR"/>
        </w:rPr>
        <w:t xml:space="preserve">• la nature est-elle présente dans le quartier ou la ville ? Où ? Quelle faune et quelle flore ? </w:t>
      </w:r>
    </w:p>
    <w:p w14:paraId="69F6468A" w14:textId="77777777" w:rsidR="004372E2" w:rsidRPr="00FA5F56" w:rsidRDefault="004372E2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FA5F56">
        <w:rPr>
          <w:rFonts w:ascii="Times" w:eastAsia="Times New Roman" w:hAnsi="Times" w:cs="Times New Roman"/>
          <w:bCs/>
          <w:lang w:val="fr-FR"/>
        </w:rPr>
        <w:t xml:space="preserve">• est-il possible de circuler facilement dans le quartier ? à pied ? en vélo ? par les transports en commun ? de manière sécurisée ? </w:t>
      </w:r>
    </w:p>
    <w:p w14:paraId="27FD173E" w14:textId="77777777" w:rsidR="004372E2" w:rsidRPr="00FA5F56" w:rsidRDefault="004372E2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FA5F56">
        <w:rPr>
          <w:rFonts w:ascii="Times" w:eastAsia="Times New Roman" w:hAnsi="Times" w:cs="Times New Roman"/>
          <w:bCs/>
          <w:lang w:val="fr-FR"/>
        </w:rPr>
        <w:t xml:space="preserve">• comment s’organisent le tri et le recyclage des déchets ? </w:t>
      </w:r>
    </w:p>
    <w:p w14:paraId="337169B6" w14:textId="798B4D14" w:rsidR="004372E2" w:rsidRDefault="004372E2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 w:rsidRPr="00FA5F56">
        <w:rPr>
          <w:rFonts w:ascii="Times" w:eastAsia="Times New Roman" w:hAnsi="Times" w:cs="Times New Roman"/>
          <w:bCs/>
          <w:lang w:val="fr-FR"/>
        </w:rPr>
        <w:t xml:space="preserve">• Berges mises en valeur ? pour quels usages ? lieux de promenade piétonnières, voies cyclables ? </w:t>
      </w:r>
    </w:p>
    <w:p w14:paraId="7BA8F166" w14:textId="77777777" w:rsidR="009864B8" w:rsidRPr="009864B8" w:rsidRDefault="009864B8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réalisation</w:t>
      </w:r>
      <w:proofErr w:type="gramEnd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 xml:space="preserve"> d’un croquis</w:t>
      </w:r>
      <w:r w:rsidRPr="009864B8">
        <w:rPr>
          <w:rFonts w:ascii="Times" w:eastAsia="Times New Roman" w:hAnsi="Times" w:cs="Times New Roman"/>
          <w:bCs/>
          <w:color w:val="0432FF"/>
          <w:lang w:val="fr-FR"/>
        </w:rPr>
        <w:t xml:space="preserve"> </w:t>
      </w:r>
      <w:r w:rsidRPr="009864B8">
        <w:rPr>
          <w:rFonts w:ascii="Times" w:eastAsia="Times New Roman" w:hAnsi="Times" w:cs="Times New Roman"/>
          <w:bCs/>
          <w:lang w:val="fr-FR"/>
        </w:rPr>
        <w:t>(à partir d’un point de vue remarquable ou à partir d’un plan communal) avec jeu de couleurs selon résidences, espaces verts, voies de communication douces, rivières… + à une autre échelle usine d’incinération ou de retraitement des déchets)</w:t>
      </w:r>
    </w:p>
    <w:p w14:paraId="5D8CB9D2" w14:textId="103922AB" w:rsidR="009864B8" w:rsidRDefault="009864B8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gramStart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visite</w:t>
      </w:r>
      <w:proofErr w:type="gramEnd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 xml:space="preserve"> de lieux emblématiques</w:t>
      </w:r>
      <w:r w:rsidRPr="009864B8">
        <w:rPr>
          <w:rFonts w:ascii="Times" w:eastAsia="Times New Roman" w:hAnsi="Times" w:cs="Times New Roman"/>
          <w:bCs/>
          <w:color w:val="0432FF"/>
          <w:lang w:val="fr-FR"/>
        </w:rPr>
        <w:t xml:space="preserve"> </w:t>
      </w:r>
      <w:r w:rsidRPr="009864B8">
        <w:rPr>
          <w:rFonts w:ascii="Times" w:eastAsia="Times New Roman" w:hAnsi="Times" w:cs="Times New Roman"/>
          <w:bCs/>
          <w:lang w:val="fr-FR"/>
        </w:rPr>
        <w:t>(usine d’incinération, déchetterie) pour évoquer les enjeux liés au recyclage des déchets</w:t>
      </w:r>
    </w:p>
    <w:p w14:paraId="7AF3B10A" w14:textId="77777777" w:rsidR="009864B8" w:rsidRPr="009864B8" w:rsidRDefault="009864B8" w:rsidP="009864B8">
      <w:p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</w:p>
    <w:p w14:paraId="20F129D6" w14:textId="6FEDC8B1" w:rsidR="004372E2" w:rsidRPr="009864B8" w:rsidRDefault="009864B8" w:rsidP="009864B8">
      <w:pPr>
        <w:pStyle w:val="Paragraphedeliste"/>
        <w:numPr>
          <w:ilvl w:val="0"/>
          <w:numId w:val="8"/>
        </w:numPr>
        <w:spacing w:before="120" w:line="340" w:lineRule="exact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proofErr w:type="spellStart"/>
      <w:proofErr w:type="gramStart"/>
      <w:r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é</w:t>
      </w:r>
      <w:r w:rsidR="004372E2"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coquartier</w:t>
      </w:r>
      <w:proofErr w:type="spellEnd"/>
      <w:proofErr w:type="gramEnd"/>
      <w:r w:rsidR="004372E2" w:rsidRPr="009864B8">
        <w:rPr>
          <w:rFonts w:ascii="Times" w:eastAsia="Times New Roman" w:hAnsi="Times" w:cs="Times New Roman"/>
          <w:bCs/>
          <w:lang w:val="fr-FR"/>
        </w:rPr>
        <w:t> : visite et questionnement sur habitat, mixité, circulations et présenc</w:t>
      </w:r>
      <w:r w:rsidR="00A40263" w:rsidRPr="009864B8">
        <w:rPr>
          <w:rFonts w:ascii="Times" w:eastAsia="Times New Roman" w:hAnsi="Times" w:cs="Times New Roman"/>
          <w:bCs/>
          <w:lang w:val="fr-FR"/>
        </w:rPr>
        <w:t>e de la nature</w:t>
      </w:r>
    </w:p>
    <w:p w14:paraId="5EDEAB7D" w14:textId="40900F3B" w:rsidR="004372E2" w:rsidRPr="009864B8" w:rsidRDefault="009864B8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>
        <w:rPr>
          <w:rFonts w:ascii="Times" w:eastAsia="Times New Roman" w:hAnsi="Times" w:cs="Times New Roman"/>
          <w:b/>
          <w:bCs/>
          <w:lang w:val="fr-FR"/>
        </w:rPr>
        <w:t>• </w:t>
      </w:r>
      <w:r w:rsidR="00E96068" w:rsidRPr="009864B8">
        <w:rPr>
          <w:rFonts w:ascii="Times" w:eastAsia="Times New Roman" w:hAnsi="Times" w:cs="Times New Roman"/>
          <w:b/>
          <w:bCs/>
          <w:lang w:val="fr-FR"/>
        </w:rPr>
        <w:t>p</w:t>
      </w:r>
      <w:r w:rsidR="004372E2" w:rsidRPr="009864B8">
        <w:rPr>
          <w:rFonts w:ascii="Times" w:eastAsia="Times New Roman" w:hAnsi="Times" w:cs="Times New Roman"/>
          <w:b/>
          <w:bCs/>
          <w:lang w:val="fr-FR"/>
        </w:rPr>
        <w:t>rise d’information de la sortie terrain</w:t>
      </w:r>
      <w:r w:rsidR="004372E2" w:rsidRPr="009864B8">
        <w:rPr>
          <w:rFonts w:ascii="Times" w:eastAsia="Times New Roman" w:hAnsi="Times" w:cs="Times New Roman"/>
          <w:bCs/>
          <w:lang w:val="fr-FR"/>
        </w:rPr>
        <w:t xml:space="preserve"> (enregistrements, photos, sons et images) avec </w:t>
      </w:r>
      <w:r w:rsidR="004372E2" w:rsidRPr="009864B8">
        <w:rPr>
          <w:rFonts w:ascii="Times" w:eastAsia="Times New Roman" w:hAnsi="Times" w:cs="Times New Roman"/>
          <w:b/>
          <w:bCs/>
          <w:lang w:val="fr-FR"/>
        </w:rPr>
        <w:t>restitution en classe ou dans l’école</w:t>
      </w:r>
      <w:r w:rsidR="004372E2" w:rsidRPr="009864B8">
        <w:rPr>
          <w:rFonts w:ascii="Times" w:eastAsia="Times New Roman" w:hAnsi="Times" w:cs="Times New Roman"/>
          <w:bCs/>
          <w:lang w:val="fr-FR"/>
        </w:rPr>
        <w:t xml:space="preserve"> sous diverses formes (dessin, schéma, poster, diaporama, maquette, documentaire, vidéo… comprenant </w:t>
      </w:r>
      <w:r w:rsidR="004372E2" w:rsidRPr="009864B8">
        <w:rPr>
          <w:rFonts w:ascii="Times" w:eastAsia="Times New Roman" w:hAnsi="Times" w:cs="Times New Roman"/>
          <w:b/>
          <w:bCs/>
          <w:color w:val="0432FF"/>
          <w:lang w:val="fr-FR"/>
        </w:rPr>
        <w:t>diagnostic et propositions d’évolution du quartier</w:t>
      </w:r>
      <w:r w:rsidR="004372E2" w:rsidRPr="009864B8">
        <w:rPr>
          <w:rFonts w:ascii="Times" w:eastAsia="Times New Roman" w:hAnsi="Times" w:cs="Times New Roman"/>
          <w:bCs/>
          <w:color w:val="0432FF"/>
          <w:lang w:val="fr-FR"/>
        </w:rPr>
        <w:t xml:space="preserve"> </w:t>
      </w:r>
      <w:r w:rsidR="004372E2" w:rsidRPr="009864B8">
        <w:rPr>
          <w:rFonts w:ascii="Times" w:eastAsia="Times New Roman" w:hAnsi="Times" w:cs="Times New Roman"/>
          <w:bCs/>
          <w:lang w:val="fr-FR"/>
        </w:rPr>
        <w:t xml:space="preserve">donc </w:t>
      </w:r>
      <w:r w:rsidR="004372E2" w:rsidRPr="009864B8">
        <w:rPr>
          <w:rFonts w:ascii="Times" w:eastAsia="Times New Roman" w:hAnsi="Times" w:cs="Times New Roman"/>
          <w:bCs/>
          <w:highlight w:val="yellow"/>
          <w:lang w:val="fr-FR"/>
        </w:rPr>
        <w:t>DIMENSION PROSPECTIVE</w:t>
      </w:r>
      <w:r w:rsidR="004372E2" w:rsidRPr="009864B8">
        <w:rPr>
          <w:rFonts w:ascii="Times" w:eastAsia="Times New Roman" w:hAnsi="Times" w:cs="Times New Roman"/>
          <w:bCs/>
          <w:lang w:val="fr-FR"/>
        </w:rPr>
        <w:t>)</w:t>
      </w:r>
    </w:p>
    <w:p w14:paraId="1F65D5D2" w14:textId="59FFF7CE" w:rsidR="004372E2" w:rsidRPr="009864B8" w:rsidRDefault="009864B8" w:rsidP="009864B8">
      <w:pPr>
        <w:spacing w:before="120" w:line="340" w:lineRule="exact"/>
        <w:ind w:left="360"/>
        <w:jc w:val="both"/>
        <w:outlineLvl w:val="4"/>
        <w:rPr>
          <w:rFonts w:ascii="Times" w:eastAsia="Times New Roman" w:hAnsi="Times" w:cs="Times New Roman"/>
          <w:bCs/>
          <w:lang w:val="fr-FR"/>
        </w:rPr>
      </w:pPr>
      <w:r>
        <w:rPr>
          <w:rFonts w:ascii="Times" w:eastAsia="Times New Roman" w:hAnsi="Times" w:cs="Times New Roman"/>
          <w:b/>
          <w:bCs/>
          <w:lang w:val="fr-FR"/>
        </w:rPr>
        <w:t xml:space="preserve">• </w:t>
      </w:r>
      <w:r w:rsidR="00E96068" w:rsidRPr="009864B8">
        <w:rPr>
          <w:rFonts w:ascii="Times" w:eastAsia="Times New Roman" w:hAnsi="Times" w:cs="Times New Roman"/>
          <w:b/>
          <w:bCs/>
          <w:lang w:val="fr-FR"/>
        </w:rPr>
        <w:t>t</w:t>
      </w:r>
      <w:r w:rsidR="004372E2" w:rsidRPr="009864B8">
        <w:rPr>
          <w:rFonts w:ascii="Times" w:eastAsia="Times New Roman" w:hAnsi="Times" w:cs="Times New Roman"/>
          <w:b/>
          <w:bCs/>
          <w:lang w:val="fr-FR"/>
        </w:rPr>
        <w:t>émoignage possible des acteurs</w:t>
      </w:r>
      <w:r w:rsidR="004372E2" w:rsidRPr="009864B8">
        <w:rPr>
          <w:rFonts w:ascii="Times" w:eastAsia="Times New Roman" w:hAnsi="Times" w:cs="Times New Roman"/>
          <w:bCs/>
          <w:lang w:val="fr-FR"/>
        </w:rPr>
        <w:t xml:space="preserve"> de terrain (associations, professionnels comme paysagistes et architectes, élus) avec intégration des questions de paysages mais aussi de normes environnementales (certification)</w:t>
      </w:r>
    </w:p>
    <w:sectPr w:rsidR="004372E2" w:rsidRPr="009864B8" w:rsidSect="00EF5519">
      <w:headerReference w:type="default" r:id="rId7"/>
      <w:footerReference w:type="even" r:id="rId8"/>
      <w:footerReference w:type="default" r:id="rId9"/>
      <w:pgSz w:w="11900" w:h="16840"/>
      <w:pgMar w:top="851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A5B84" w14:textId="77777777" w:rsidR="004C22BA" w:rsidRDefault="004C22BA">
      <w:r>
        <w:separator/>
      </w:r>
    </w:p>
  </w:endnote>
  <w:endnote w:type="continuationSeparator" w:id="0">
    <w:p w14:paraId="5438BA8A" w14:textId="77777777" w:rsidR="004C22BA" w:rsidRDefault="004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2162" w14:textId="77777777" w:rsidR="000361D0" w:rsidRDefault="000361D0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94A7F8C" w14:textId="77777777" w:rsidR="000361D0" w:rsidRDefault="00036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7AA7" w14:textId="77777777" w:rsidR="000361D0" w:rsidRPr="00E23705" w:rsidRDefault="000361D0" w:rsidP="005D4627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Pr="00E23705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7A6ECF" w:rsidRPr="00E23705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B62B32A" w14:textId="1BD3D494" w:rsidR="00CC5722" w:rsidRPr="00FA5F56" w:rsidRDefault="00CC5722" w:rsidP="00754B6E">
    <w:pPr>
      <w:pStyle w:val="Pieddepage"/>
      <w:tabs>
        <w:tab w:val="clear" w:pos="4703"/>
        <w:tab w:val="clear" w:pos="9406"/>
        <w:tab w:val="right" w:pos="9632"/>
      </w:tabs>
      <w:rPr>
        <w:lang w:val="fr-FR"/>
      </w:rPr>
    </w:pPr>
    <w:r>
      <w:rPr>
        <w:lang w:val="fr-FR"/>
      </w:rPr>
      <w:t>INSPE</w:t>
    </w:r>
    <w:r w:rsidR="000361D0" w:rsidRPr="00FA5F56">
      <w:rPr>
        <w:lang w:val="fr-FR"/>
      </w:rPr>
      <w:t xml:space="preserve"> Centre-Val de Loire</w:t>
    </w:r>
    <w:r w:rsidR="000361D0" w:rsidRPr="00FA5F56"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ED551" w14:textId="77777777" w:rsidR="004C22BA" w:rsidRDefault="004C22BA">
      <w:r>
        <w:separator/>
      </w:r>
    </w:p>
  </w:footnote>
  <w:footnote w:type="continuationSeparator" w:id="0">
    <w:p w14:paraId="3EA43A14" w14:textId="77777777" w:rsidR="004C22BA" w:rsidRDefault="004C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DD98B" w14:textId="77777777" w:rsidR="000361D0" w:rsidRPr="00754B6E" w:rsidRDefault="000361D0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32BF"/>
    <w:multiLevelType w:val="hybridMultilevel"/>
    <w:tmpl w:val="07DCD5B0"/>
    <w:lvl w:ilvl="0" w:tplc="FF84F95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12C85"/>
    <w:rsid w:val="000361D0"/>
    <w:rsid w:val="000619BE"/>
    <w:rsid w:val="000A5B20"/>
    <w:rsid w:val="000B738B"/>
    <w:rsid w:val="000D10F7"/>
    <w:rsid w:val="000D5A4D"/>
    <w:rsid w:val="000E2E06"/>
    <w:rsid w:val="000E731F"/>
    <w:rsid w:val="001160C8"/>
    <w:rsid w:val="001372D2"/>
    <w:rsid w:val="001976C6"/>
    <w:rsid w:val="001B1588"/>
    <w:rsid w:val="001C0D6B"/>
    <w:rsid w:val="001F428F"/>
    <w:rsid w:val="001F4F03"/>
    <w:rsid w:val="00207388"/>
    <w:rsid w:val="0023348C"/>
    <w:rsid w:val="00293383"/>
    <w:rsid w:val="002B5ED0"/>
    <w:rsid w:val="002D5197"/>
    <w:rsid w:val="002D72FB"/>
    <w:rsid w:val="0031259C"/>
    <w:rsid w:val="00320411"/>
    <w:rsid w:val="00320FB6"/>
    <w:rsid w:val="00331919"/>
    <w:rsid w:val="00357797"/>
    <w:rsid w:val="003A1C78"/>
    <w:rsid w:val="00402D87"/>
    <w:rsid w:val="00405B07"/>
    <w:rsid w:val="00412CD8"/>
    <w:rsid w:val="00421B6A"/>
    <w:rsid w:val="00423A00"/>
    <w:rsid w:val="00434D44"/>
    <w:rsid w:val="004372E2"/>
    <w:rsid w:val="00450CB8"/>
    <w:rsid w:val="004633AD"/>
    <w:rsid w:val="00472372"/>
    <w:rsid w:val="00487A65"/>
    <w:rsid w:val="004A1DB9"/>
    <w:rsid w:val="004B50CD"/>
    <w:rsid w:val="004B5373"/>
    <w:rsid w:val="004C22BA"/>
    <w:rsid w:val="004D5293"/>
    <w:rsid w:val="00517CC4"/>
    <w:rsid w:val="00521394"/>
    <w:rsid w:val="00523319"/>
    <w:rsid w:val="0052341F"/>
    <w:rsid w:val="00581222"/>
    <w:rsid w:val="00597217"/>
    <w:rsid w:val="005A4EF8"/>
    <w:rsid w:val="005D33F9"/>
    <w:rsid w:val="005D4627"/>
    <w:rsid w:val="005D73DC"/>
    <w:rsid w:val="005F45EA"/>
    <w:rsid w:val="00600D4F"/>
    <w:rsid w:val="00617297"/>
    <w:rsid w:val="00643A82"/>
    <w:rsid w:val="00677A4D"/>
    <w:rsid w:val="00677EFA"/>
    <w:rsid w:val="006A1C5F"/>
    <w:rsid w:val="006A1D29"/>
    <w:rsid w:val="006C32BE"/>
    <w:rsid w:val="006D7D1E"/>
    <w:rsid w:val="006E5096"/>
    <w:rsid w:val="006F3CE6"/>
    <w:rsid w:val="00726C21"/>
    <w:rsid w:val="007537C4"/>
    <w:rsid w:val="00754B6E"/>
    <w:rsid w:val="00756C7D"/>
    <w:rsid w:val="0077213B"/>
    <w:rsid w:val="007A6ECF"/>
    <w:rsid w:val="007B0E81"/>
    <w:rsid w:val="00823390"/>
    <w:rsid w:val="00833D6A"/>
    <w:rsid w:val="00837CD6"/>
    <w:rsid w:val="00850345"/>
    <w:rsid w:val="008546E7"/>
    <w:rsid w:val="0087695D"/>
    <w:rsid w:val="008D3304"/>
    <w:rsid w:val="008E0E9F"/>
    <w:rsid w:val="008E7DC8"/>
    <w:rsid w:val="0091162F"/>
    <w:rsid w:val="009150D1"/>
    <w:rsid w:val="00935EDA"/>
    <w:rsid w:val="009418F3"/>
    <w:rsid w:val="0095681B"/>
    <w:rsid w:val="00970F45"/>
    <w:rsid w:val="009864B8"/>
    <w:rsid w:val="009A6281"/>
    <w:rsid w:val="009D593B"/>
    <w:rsid w:val="009D781E"/>
    <w:rsid w:val="009E76E9"/>
    <w:rsid w:val="009F306B"/>
    <w:rsid w:val="00A06208"/>
    <w:rsid w:val="00A40263"/>
    <w:rsid w:val="00A76F71"/>
    <w:rsid w:val="00AC39BD"/>
    <w:rsid w:val="00AD5C98"/>
    <w:rsid w:val="00B01FB4"/>
    <w:rsid w:val="00B46A5D"/>
    <w:rsid w:val="00B62C32"/>
    <w:rsid w:val="00B75A78"/>
    <w:rsid w:val="00B8034F"/>
    <w:rsid w:val="00B944B7"/>
    <w:rsid w:val="00BB347D"/>
    <w:rsid w:val="00C1520D"/>
    <w:rsid w:val="00C26444"/>
    <w:rsid w:val="00C6408B"/>
    <w:rsid w:val="00C761AD"/>
    <w:rsid w:val="00CC5722"/>
    <w:rsid w:val="00CF5F7B"/>
    <w:rsid w:val="00D30C99"/>
    <w:rsid w:val="00D31261"/>
    <w:rsid w:val="00D344E6"/>
    <w:rsid w:val="00D55E9D"/>
    <w:rsid w:val="00DC276B"/>
    <w:rsid w:val="00DE6FE6"/>
    <w:rsid w:val="00DF0237"/>
    <w:rsid w:val="00E23705"/>
    <w:rsid w:val="00E457BA"/>
    <w:rsid w:val="00E50712"/>
    <w:rsid w:val="00E57BE7"/>
    <w:rsid w:val="00E70CA8"/>
    <w:rsid w:val="00E8338E"/>
    <w:rsid w:val="00E84A9E"/>
    <w:rsid w:val="00E91270"/>
    <w:rsid w:val="00E96068"/>
    <w:rsid w:val="00EE35BE"/>
    <w:rsid w:val="00EF2CE4"/>
    <w:rsid w:val="00EF5519"/>
    <w:rsid w:val="00F32936"/>
    <w:rsid w:val="00F476FF"/>
    <w:rsid w:val="00F6069D"/>
    <w:rsid w:val="00F6552C"/>
    <w:rsid w:val="00F67165"/>
    <w:rsid w:val="00F80CDF"/>
    <w:rsid w:val="00F95971"/>
    <w:rsid w:val="00FA5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7EEC0"/>
  <w15:docId w15:val="{58B041C8-ED59-2C4B-ACE8-8B8E59C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LAUBRY</dc:creator>
  <cp:lastModifiedBy>Jean-Louis Laubry</cp:lastModifiedBy>
  <cp:revision>3</cp:revision>
  <cp:lastPrinted>2016-10-08T15:05:00Z</cp:lastPrinted>
  <dcterms:created xsi:type="dcterms:W3CDTF">2021-05-02T07:06:00Z</dcterms:created>
  <dcterms:modified xsi:type="dcterms:W3CDTF">2021-05-02T07:12:00Z</dcterms:modified>
</cp:coreProperties>
</file>