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C7" w:rsidRPr="008D006C" w:rsidRDefault="00EC63C7"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Times New Roman"/>
        </w:rPr>
      </w:pPr>
      <w:r w:rsidRPr="008D006C">
        <w:rPr>
          <w:rFonts w:cs="Times New Roman"/>
          <w:lang w:val="en-CA"/>
        </w:rPr>
        <w:fldChar w:fldCharType="begin"/>
      </w:r>
      <w:r w:rsidRPr="008D006C">
        <w:rPr>
          <w:rFonts w:cs="Times New Roman"/>
          <w:lang w:val="en-CA"/>
        </w:rPr>
        <w:instrText xml:space="preserve"> SEQ CHAPTER \h \r 1</w:instrText>
      </w:r>
      <w:r w:rsidRPr="008D006C">
        <w:rPr>
          <w:rFonts w:cs="Times New Roman"/>
          <w:lang w:val="en-CA"/>
        </w:rPr>
        <w:fldChar w:fldCharType="end"/>
      </w:r>
      <w:r w:rsidRPr="008D006C">
        <w:rPr>
          <w:rFonts w:cs="Times New Roman"/>
          <w:noProof/>
          <w:lang w:eastAsia="fr-FR"/>
        </w:rPr>
        <w:drawing>
          <wp:inline distT="0" distB="0" distL="0" distR="0">
            <wp:extent cx="1123950" cy="809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809625"/>
                    </a:xfrm>
                    <a:prstGeom prst="rect">
                      <a:avLst/>
                    </a:prstGeom>
                    <a:noFill/>
                    <a:ln>
                      <a:noFill/>
                    </a:ln>
                  </pic:spPr>
                </pic:pic>
              </a:graphicData>
            </a:graphic>
          </wp:inline>
        </w:drawing>
      </w:r>
    </w:p>
    <w:p w:rsidR="00EC63C7" w:rsidRPr="008D006C" w:rsidRDefault="00CD215E" w:rsidP="00114568">
      <w:pPr>
        <w:keepNext/>
        <w:keepLines/>
        <w:pBdr>
          <w:top w:val="single" w:sz="6" w:space="0" w:color="000000"/>
          <w:left w:val="single" w:sz="6" w:space="2" w:color="000000"/>
          <w:bottom w:val="single" w:sz="6" w:space="0" w:color="000000"/>
          <w:right w:val="single" w:sz="6" w:space="3" w:color="000000"/>
        </w:pBdr>
        <w:shd w:val="clear" w:color="auto" w:fill="BDD6EE" w:themeFill="accent1" w:themeFillTint="6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7" w:lineRule="auto"/>
        <w:jc w:val="center"/>
        <w:rPr>
          <w:rFonts w:cs="Marianne"/>
          <w:bCs/>
        </w:rPr>
      </w:pPr>
      <w:r w:rsidRPr="008D006C">
        <w:rPr>
          <w:rFonts w:cs="Marianne"/>
          <w:bCs/>
        </w:rPr>
        <w:t>Fiche de poste</w:t>
      </w:r>
    </w:p>
    <w:p w:rsidR="00EC63C7" w:rsidRPr="008D006C" w:rsidRDefault="00EC63C7" w:rsidP="00114568">
      <w:pPr>
        <w:pBdr>
          <w:top w:val="single" w:sz="6" w:space="0" w:color="000000"/>
          <w:left w:val="single" w:sz="6" w:space="2" w:color="000000"/>
          <w:bottom w:val="single" w:sz="6" w:space="0" w:color="000000"/>
          <w:right w:val="single" w:sz="6" w:space="3" w:color="000000"/>
        </w:pBdr>
        <w:shd w:val="clear" w:color="auto" w:fill="BDD6EE" w:themeFill="accent1" w:themeFillTint="6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87" w:lineRule="auto"/>
        <w:jc w:val="center"/>
        <w:rPr>
          <w:rFonts w:cs="Marianne"/>
          <w:b/>
          <w:bCs/>
        </w:rPr>
      </w:pPr>
      <w:r w:rsidRPr="008D006C">
        <w:rPr>
          <w:rFonts w:cs="Marianne"/>
          <w:b/>
          <w:bCs/>
        </w:rPr>
        <w:t>COUR D’APPEL DE BOURGES</w:t>
      </w:r>
    </w:p>
    <w:p w:rsidR="00EC63C7" w:rsidRPr="008D006C" w:rsidRDefault="00EC63C7" w:rsidP="00114568">
      <w:pPr>
        <w:pBdr>
          <w:top w:val="single" w:sz="6" w:space="0" w:color="000000"/>
          <w:left w:val="single" w:sz="6" w:space="2" w:color="000000"/>
          <w:bottom w:val="single" w:sz="6" w:space="0" w:color="000000"/>
          <w:right w:val="single" w:sz="6" w:space="3" w:color="000000"/>
        </w:pBdr>
        <w:shd w:val="clear" w:color="auto" w:fill="BDD6EE" w:themeFill="accent1" w:themeFillTint="6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cs="Marianne"/>
        </w:rPr>
      </w:pPr>
      <w:r w:rsidRPr="008D006C">
        <w:rPr>
          <w:rFonts w:cs="Marianne"/>
        </w:rPr>
        <w:t xml:space="preserve">Tribunal judiciaire de </w:t>
      </w:r>
      <w:r w:rsidR="00D26ED8" w:rsidRPr="008D006C">
        <w:rPr>
          <w:rFonts w:cs="Marianne"/>
        </w:rPr>
        <w:t>Châteauroux</w:t>
      </w:r>
    </w:p>
    <w:p w:rsidR="00EC63C7" w:rsidRPr="008D006C" w:rsidRDefault="00EC63C7" w:rsidP="00114568">
      <w:pPr>
        <w:pBdr>
          <w:top w:val="single" w:sz="6" w:space="0" w:color="000000"/>
          <w:left w:val="single" w:sz="6" w:space="2" w:color="000000"/>
          <w:bottom w:val="single" w:sz="6" w:space="0" w:color="000000"/>
          <w:right w:val="single" w:sz="6" w:space="3" w:color="000000"/>
        </w:pBdr>
        <w:shd w:val="clear" w:color="auto" w:fill="BDD6EE" w:themeFill="accent1" w:themeFillTint="6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cs="Marianne"/>
        </w:rPr>
      </w:pPr>
    </w:p>
    <w:p w:rsidR="00EC63C7" w:rsidRPr="008D006C" w:rsidRDefault="00114568" w:rsidP="00114568">
      <w:pPr>
        <w:pBdr>
          <w:top w:val="single" w:sz="6" w:space="0" w:color="000000"/>
          <w:left w:val="single" w:sz="6" w:space="2" w:color="000000"/>
          <w:bottom w:val="single" w:sz="6" w:space="0" w:color="000000"/>
          <w:right w:val="single" w:sz="6" w:space="3" w:color="000000"/>
        </w:pBdr>
        <w:shd w:val="clear" w:color="auto" w:fill="BDD6EE" w:themeFill="accent1" w:themeFillTint="6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cs="Marianne"/>
          <w:b/>
          <w:bCs/>
        </w:rPr>
      </w:pPr>
      <w:r w:rsidRPr="008D006C">
        <w:rPr>
          <w:rFonts w:cs="Marianne"/>
          <w:b/>
          <w:bCs/>
        </w:rPr>
        <w:t>A</w:t>
      </w:r>
      <w:r w:rsidR="00EC63C7" w:rsidRPr="008D006C">
        <w:rPr>
          <w:rFonts w:cs="Marianne"/>
          <w:b/>
          <w:bCs/>
        </w:rPr>
        <w:t>ssistant</w:t>
      </w:r>
      <w:r w:rsidRPr="008D006C">
        <w:rPr>
          <w:rFonts w:cs="Marianne"/>
          <w:b/>
          <w:bCs/>
        </w:rPr>
        <w:t xml:space="preserve"> de justice</w:t>
      </w:r>
    </w:p>
    <w:p w:rsidR="00EC63C7" w:rsidRPr="008D006C" w:rsidRDefault="00EC63C7"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Marianne"/>
        </w:rPr>
      </w:pPr>
    </w:p>
    <w:p w:rsidR="00EC63C7" w:rsidRPr="008D006C" w:rsidRDefault="00EC63C7"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Marianne"/>
        </w:rPr>
      </w:pPr>
      <w:r w:rsidRPr="008D006C">
        <w:rPr>
          <w:rFonts w:cs="Marianne"/>
          <w:b/>
          <w:bCs/>
          <w:i/>
          <w:iCs/>
          <w:u w:val="single"/>
        </w:rPr>
        <w:t>I. Contexte</w:t>
      </w:r>
      <w:r w:rsidRPr="008D006C">
        <w:rPr>
          <w:rFonts w:cs="Marianne"/>
        </w:rPr>
        <w:t xml:space="preserve"> </w:t>
      </w:r>
    </w:p>
    <w:p w:rsidR="00EC63C7" w:rsidRPr="008D006C" w:rsidRDefault="00EC63C7"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Marianne"/>
        </w:rPr>
      </w:pPr>
    </w:p>
    <w:p w:rsidR="00905E3A" w:rsidRPr="008D006C" w:rsidRDefault="00905E3A"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Marianne"/>
        </w:rPr>
      </w:pPr>
      <w:r w:rsidRPr="008D006C">
        <w:rPr>
          <w:rFonts w:cs="Marianne"/>
        </w:rPr>
        <w:t>Le tribunal judiciaire de Châteauroux</w:t>
      </w:r>
      <w:r w:rsidR="00E3179F" w:rsidRPr="008D006C">
        <w:rPr>
          <w:rFonts w:cs="Marianne"/>
        </w:rPr>
        <w:t>, situé dans l’Indre,</w:t>
      </w:r>
      <w:r w:rsidRPr="008D006C">
        <w:rPr>
          <w:rFonts w:cs="Marianne"/>
        </w:rPr>
        <w:t xml:space="preserve"> est l’un des trois tribunaux judiciaires </w:t>
      </w:r>
      <w:r w:rsidR="00E3179F" w:rsidRPr="008D006C">
        <w:rPr>
          <w:rFonts w:cs="Marianne"/>
        </w:rPr>
        <w:t xml:space="preserve">du ressort </w:t>
      </w:r>
      <w:r w:rsidRPr="008D006C">
        <w:rPr>
          <w:rFonts w:cs="Marianne"/>
        </w:rPr>
        <w:t>de l</w:t>
      </w:r>
      <w:r w:rsidR="00EC63C7" w:rsidRPr="008D006C">
        <w:rPr>
          <w:rFonts w:cs="Marianne"/>
        </w:rPr>
        <w:t>a cour d’appel de Bourges</w:t>
      </w:r>
      <w:r w:rsidRPr="008D006C">
        <w:rPr>
          <w:rFonts w:cs="Marianne"/>
        </w:rPr>
        <w:t xml:space="preserve"> qui</w:t>
      </w:r>
      <w:r w:rsidR="00EC63C7" w:rsidRPr="008D006C">
        <w:rPr>
          <w:rFonts w:cs="Marianne"/>
        </w:rPr>
        <w:t xml:space="preserve"> s’étend </w:t>
      </w:r>
      <w:r w:rsidR="00E3179F" w:rsidRPr="008D006C">
        <w:rPr>
          <w:rFonts w:cs="Marianne"/>
        </w:rPr>
        <w:t xml:space="preserve">également </w:t>
      </w:r>
      <w:r w:rsidR="00EC63C7" w:rsidRPr="008D006C">
        <w:rPr>
          <w:rFonts w:cs="Marianne"/>
        </w:rPr>
        <w:t xml:space="preserve">sur </w:t>
      </w:r>
      <w:r w:rsidR="00E3179F" w:rsidRPr="008D006C">
        <w:rPr>
          <w:rFonts w:cs="Marianne"/>
        </w:rPr>
        <w:t>deux autres</w:t>
      </w:r>
      <w:r w:rsidR="00EC63C7" w:rsidRPr="008D006C">
        <w:rPr>
          <w:rFonts w:cs="Marianne"/>
        </w:rPr>
        <w:t xml:space="preserve"> départements : le Cher et la Nièvre. </w:t>
      </w:r>
      <w:r w:rsidRPr="008D006C">
        <w:rPr>
          <w:rFonts w:cs="Marianne"/>
        </w:rPr>
        <w:t xml:space="preserve">Il s’agit d’un tribunal départemental, situé au chef-lieu de département. </w:t>
      </w:r>
    </w:p>
    <w:p w:rsidR="009C6C04" w:rsidRPr="008D006C" w:rsidRDefault="009C6C04"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Marianne"/>
        </w:rPr>
      </w:pPr>
    </w:p>
    <w:p w:rsidR="009C6C04" w:rsidRPr="008D006C" w:rsidRDefault="00905E3A"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Marianne"/>
        </w:rPr>
      </w:pPr>
      <w:r w:rsidRPr="008D006C">
        <w:rPr>
          <w:rFonts w:cs="Marianne"/>
        </w:rPr>
        <w:t>L’Indre est un département majoritairement rural, comprenant 217 312 habitants en 2019 (INSEE)</w:t>
      </w:r>
      <w:r w:rsidR="00EC63C7" w:rsidRPr="008D006C">
        <w:rPr>
          <w:rFonts w:cs="Marianne"/>
        </w:rPr>
        <w:t xml:space="preserve">, fortement impacté par les aléas économiques mais </w:t>
      </w:r>
      <w:r w:rsidRPr="008D006C">
        <w:rPr>
          <w:rFonts w:cs="Marianne"/>
        </w:rPr>
        <w:t xml:space="preserve">qui </w:t>
      </w:r>
      <w:r w:rsidR="002053E5" w:rsidRPr="008D006C">
        <w:rPr>
          <w:rFonts w:cs="Marianne"/>
        </w:rPr>
        <w:t xml:space="preserve">conserve un tissu industriel </w:t>
      </w:r>
      <w:r w:rsidR="00DF7D02" w:rsidRPr="008D006C">
        <w:rPr>
          <w:rFonts w:cs="Marianne"/>
        </w:rPr>
        <w:t>assez important</w:t>
      </w:r>
      <w:r w:rsidR="002053E5" w:rsidRPr="008D006C">
        <w:rPr>
          <w:rFonts w:cs="Marianne"/>
        </w:rPr>
        <w:t xml:space="preserve">. Il </w:t>
      </w:r>
      <w:r w:rsidRPr="008D006C">
        <w:rPr>
          <w:rFonts w:cs="Marianne"/>
        </w:rPr>
        <w:t>a su se doter d’un schéma départemental d’amélioration de l’accessibilité des services au public</w:t>
      </w:r>
      <w:r w:rsidR="002053E5" w:rsidRPr="008D006C">
        <w:rPr>
          <w:rFonts w:cs="Marianne"/>
        </w:rPr>
        <w:t xml:space="preserve"> et de 25 espaces France-Services.</w:t>
      </w:r>
      <w:r w:rsidR="00EC63C7" w:rsidRPr="008D006C">
        <w:rPr>
          <w:rFonts w:cs="Marianne"/>
        </w:rPr>
        <w:t xml:space="preserve"> </w:t>
      </w:r>
    </w:p>
    <w:p w:rsidR="002053E5" w:rsidRPr="008D006C" w:rsidRDefault="002053E5"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Marianne"/>
        </w:rPr>
      </w:pPr>
    </w:p>
    <w:p w:rsidR="00EC63C7" w:rsidRPr="008D006C" w:rsidRDefault="00EC63C7"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Marianne"/>
        </w:rPr>
      </w:pPr>
      <w:r w:rsidRPr="008D006C">
        <w:rPr>
          <w:rFonts w:cs="Marianne"/>
        </w:rPr>
        <w:t>L</w:t>
      </w:r>
      <w:r w:rsidR="009C6C04" w:rsidRPr="008D006C">
        <w:rPr>
          <w:rFonts w:cs="Marianne"/>
        </w:rPr>
        <w:t xml:space="preserve">e département </w:t>
      </w:r>
      <w:r w:rsidRPr="008D006C">
        <w:rPr>
          <w:rFonts w:cs="Marianne"/>
        </w:rPr>
        <w:t xml:space="preserve">comporte </w:t>
      </w:r>
      <w:r w:rsidR="009C6C04" w:rsidRPr="008D006C">
        <w:rPr>
          <w:rFonts w:cs="Marianne"/>
        </w:rPr>
        <w:t>quatre</w:t>
      </w:r>
      <w:r w:rsidRPr="008D006C">
        <w:rPr>
          <w:rFonts w:cs="Marianne"/>
        </w:rPr>
        <w:t xml:space="preserve"> agglomérations</w:t>
      </w:r>
      <w:r w:rsidR="009C6C04" w:rsidRPr="008D006C">
        <w:rPr>
          <w:rFonts w:cs="Marianne"/>
        </w:rPr>
        <w:t xml:space="preserve"> principales : Châteauroux, Le Blanc, la Châtre et Issoudun.</w:t>
      </w:r>
      <w:r w:rsidRPr="008D006C">
        <w:rPr>
          <w:rFonts w:cs="Marianne"/>
        </w:rPr>
        <w:t xml:space="preserve"> </w:t>
      </w:r>
      <w:r w:rsidR="009C6C04" w:rsidRPr="008D006C">
        <w:rPr>
          <w:rFonts w:cs="Marianne"/>
        </w:rPr>
        <w:t>La ville</w:t>
      </w:r>
      <w:r w:rsidRPr="008D006C">
        <w:rPr>
          <w:rFonts w:cs="Marianne"/>
        </w:rPr>
        <w:t xml:space="preserve"> </w:t>
      </w:r>
      <w:r w:rsidR="00DF7D02" w:rsidRPr="008D006C">
        <w:rPr>
          <w:rFonts w:cs="Marianne"/>
        </w:rPr>
        <w:t xml:space="preserve">de Châteauroux </w:t>
      </w:r>
      <w:r w:rsidRPr="008D006C">
        <w:rPr>
          <w:rFonts w:cs="Marianne"/>
        </w:rPr>
        <w:t xml:space="preserve">est desservie par la ligne SNCF Paris-Toulouse, à deux heures de Paris. </w:t>
      </w:r>
    </w:p>
    <w:p w:rsidR="00414269" w:rsidRPr="008D006C" w:rsidRDefault="00414269"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Marianne"/>
        </w:rPr>
      </w:pPr>
    </w:p>
    <w:p w:rsidR="00414269" w:rsidRPr="008D006C" w:rsidRDefault="00414269"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Marianne"/>
        </w:rPr>
      </w:pPr>
      <w:r w:rsidRPr="008D006C">
        <w:rPr>
          <w:rFonts w:cs="Marianne"/>
        </w:rPr>
        <w:t>Châteauroux comporte également un tribunal de commerce et un conseil de prud’hommes. Le tribunal judiciaire est réparti en deux sites : un site principal situé dans l’enceinte du palais de justice et un second situé à proximité.</w:t>
      </w:r>
    </w:p>
    <w:p w:rsidR="00EC63C7" w:rsidRPr="008D006C" w:rsidRDefault="00EC63C7"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Marianne"/>
        </w:rPr>
      </w:pPr>
    </w:p>
    <w:p w:rsidR="00EC63C7" w:rsidRPr="008D006C" w:rsidRDefault="00EC63C7"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cs="Marianne"/>
        </w:rPr>
      </w:pPr>
      <w:r w:rsidRPr="008D006C">
        <w:rPr>
          <w:rFonts w:cs="Marianne"/>
          <w:b/>
          <w:bCs/>
          <w:i/>
          <w:iCs/>
          <w:u w:val="single"/>
        </w:rPr>
        <w:t xml:space="preserve">II. </w:t>
      </w:r>
      <w:r w:rsidR="00114568" w:rsidRPr="008D006C">
        <w:rPr>
          <w:rFonts w:cs="Marianne"/>
          <w:b/>
          <w:bCs/>
          <w:i/>
          <w:iCs/>
          <w:u w:val="single"/>
        </w:rPr>
        <w:t>M</w:t>
      </w:r>
      <w:r w:rsidRPr="008D006C">
        <w:rPr>
          <w:rFonts w:cs="Marianne"/>
          <w:b/>
          <w:bCs/>
          <w:i/>
          <w:iCs/>
          <w:u w:val="single"/>
        </w:rPr>
        <w:t>issions</w:t>
      </w:r>
      <w:r w:rsidR="000A6C5A">
        <w:rPr>
          <w:rFonts w:cs="Marianne"/>
          <w:b/>
          <w:bCs/>
          <w:i/>
          <w:iCs/>
          <w:u w:val="single"/>
        </w:rPr>
        <w:t xml:space="preserve"> et Statuts</w:t>
      </w:r>
      <w:r w:rsidRPr="008D006C">
        <w:rPr>
          <w:rFonts w:cs="Marianne"/>
        </w:rPr>
        <w:t xml:space="preserve"> </w:t>
      </w:r>
    </w:p>
    <w:p w:rsidR="00114568" w:rsidRPr="008D006C" w:rsidRDefault="00114568" w:rsidP="00114568">
      <w:pPr>
        <w:pStyle w:val="justify"/>
        <w:jc w:val="both"/>
        <w:rPr>
          <w:rFonts w:ascii="Marianne" w:hAnsi="Marianne"/>
          <w:sz w:val="22"/>
          <w:szCs w:val="22"/>
        </w:rPr>
      </w:pPr>
      <w:r w:rsidRPr="008D006C">
        <w:rPr>
          <w:rFonts w:ascii="Marianne" w:hAnsi="Marianne"/>
          <w:sz w:val="22"/>
          <w:szCs w:val="22"/>
        </w:rPr>
        <w:t xml:space="preserve">Les assistants de justice apportent leur concours aux travaux préparatoires réalisés par les magistrats. Ils recherchent documentation, jurisprudence et rédigent des notes de synthèse de dossiers. Ils sont aussi amenés à rédiger des projets de décisions, sur les instructions des magistrats. </w:t>
      </w:r>
    </w:p>
    <w:p w:rsidR="00114568" w:rsidRPr="008D006C" w:rsidRDefault="00114568" w:rsidP="00114568">
      <w:pPr>
        <w:pStyle w:val="justify"/>
        <w:jc w:val="both"/>
        <w:rPr>
          <w:rFonts w:ascii="Marianne" w:hAnsi="Marianne"/>
          <w:sz w:val="22"/>
          <w:szCs w:val="22"/>
        </w:rPr>
      </w:pPr>
      <w:r w:rsidRPr="008D006C">
        <w:rPr>
          <w:rFonts w:ascii="Marianne" w:hAnsi="Marianne"/>
          <w:sz w:val="22"/>
          <w:szCs w:val="22"/>
        </w:rPr>
        <w:t xml:space="preserve">Les assistants de justice exercent leurs fonctions dans les tribunaux judiciaires, les cours d’appel, la Cour de cassation ou à l’Ecole nationale de la magistrature. </w:t>
      </w:r>
      <w:r w:rsidRPr="008D006C">
        <w:rPr>
          <w:rStyle w:val="lev"/>
          <w:rFonts w:ascii="Marianne" w:hAnsi="Marianne"/>
          <w:sz w:val="22"/>
          <w:szCs w:val="22"/>
        </w:rPr>
        <w:t xml:space="preserve">Ils agissent sous l’autorité et la responsabilité des magistrats. </w:t>
      </w:r>
      <w:r w:rsidRPr="008D006C">
        <w:rPr>
          <w:rFonts w:ascii="Marianne" w:hAnsi="Marianne"/>
          <w:sz w:val="22"/>
          <w:szCs w:val="22"/>
        </w:rPr>
        <w:t xml:space="preserve">Ils ne prennent en aucun cas de décision : ils ne disposent d’aucun pouvoir juridictionnel. </w:t>
      </w:r>
    </w:p>
    <w:p w:rsidR="00114568" w:rsidRDefault="00114568" w:rsidP="00114568">
      <w:pPr>
        <w:pStyle w:val="justify"/>
        <w:jc w:val="both"/>
        <w:rPr>
          <w:rFonts w:ascii="Marianne" w:hAnsi="Marianne"/>
          <w:sz w:val="22"/>
          <w:szCs w:val="22"/>
        </w:rPr>
      </w:pPr>
      <w:r w:rsidRPr="008D006C">
        <w:rPr>
          <w:rFonts w:ascii="Marianne" w:hAnsi="Marianne"/>
          <w:sz w:val="22"/>
          <w:szCs w:val="22"/>
        </w:rPr>
        <w:t>Les assistants de justice sont soumis au secret professionnel. Préalablement à leur prise d’activité, ils prêtent serment.</w:t>
      </w:r>
    </w:p>
    <w:p w:rsidR="008D006C" w:rsidRPr="000A6C5A" w:rsidRDefault="000A6C5A" w:rsidP="000A6C5A">
      <w:pPr>
        <w:pStyle w:val="justify"/>
        <w:jc w:val="both"/>
        <w:rPr>
          <w:rFonts w:ascii="Marianne" w:hAnsi="Marianne"/>
          <w:sz w:val="22"/>
          <w:szCs w:val="22"/>
        </w:rPr>
      </w:pPr>
      <w:r>
        <w:rPr>
          <w:rFonts w:ascii="Marianne" w:hAnsi="Marianne"/>
          <w:sz w:val="22"/>
          <w:szCs w:val="22"/>
        </w:rPr>
        <w:t xml:space="preserve">Les assistants de justice sont recrutés par un contrat d’une durée maximale de deux ans, renouvelable deux fois, soit d’une durée maximale de six ans. Le nombre de vacations horaires allouées est de 60 heures mensuelles dans la limite de 720 heures </w:t>
      </w:r>
      <w:r>
        <w:rPr>
          <w:rFonts w:ascii="Marianne" w:hAnsi="Marianne"/>
          <w:sz w:val="22"/>
          <w:szCs w:val="22"/>
        </w:rPr>
        <w:lastRenderedPageBreak/>
        <w:t>par an. Le montant de l’indemnisation de la vacation horaire suit la valeur du point de la fonction publique.</w:t>
      </w:r>
      <w:bookmarkStart w:id="0" w:name="_GoBack"/>
      <w:bookmarkEnd w:id="0"/>
    </w:p>
    <w:p w:rsidR="00EC63C7" w:rsidRPr="008D006C" w:rsidRDefault="00EC63C7" w:rsidP="00114568">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57"/>
        <w:ind w:right="140"/>
        <w:rPr>
          <w:rFonts w:cs="Marianne"/>
          <w:b/>
          <w:bCs/>
          <w:u w:val="single"/>
        </w:rPr>
      </w:pPr>
      <w:r w:rsidRPr="008D006C">
        <w:rPr>
          <w:rFonts w:cs="Marianne"/>
          <w:b/>
          <w:bCs/>
          <w:i/>
          <w:iCs/>
          <w:u w:val="single"/>
        </w:rPr>
        <w:t>III. Description du poste</w:t>
      </w:r>
      <w:r w:rsidRPr="008D006C">
        <w:rPr>
          <w:rFonts w:cs="Marianne"/>
          <w:b/>
          <w:bCs/>
          <w:u w:val="single"/>
        </w:rPr>
        <w:t xml:space="preserve"> à pourvoir</w:t>
      </w:r>
    </w:p>
    <w:p w:rsidR="00114568" w:rsidRPr="008D006C" w:rsidRDefault="00114568" w:rsidP="00114568">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57"/>
        <w:ind w:right="140"/>
        <w:rPr>
          <w:rFonts w:cs="Marianne"/>
          <w:b/>
          <w:bCs/>
          <w:u w:val="single"/>
        </w:rPr>
      </w:pPr>
    </w:p>
    <w:p w:rsidR="00114568" w:rsidRPr="008D006C" w:rsidRDefault="00114568" w:rsidP="00114568">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57"/>
        <w:ind w:right="140"/>
        <w:rPr>
          <w:rFonts w:cs="Marianne"/>
          <w:bCs/>
        </w:rPr>
      </w:pPr>
      <w:r w:rsidRPr="008D006C">
        <w:rPr>
          <w:rFonts w:cs="Marianne"/>
          <w:bCs/>
        </w:rPr>
        <w:t>Les attributions de l’assistant de justice affecté au siège du tribunal judiciaire de Châteauroux sont les suivantes :</w:t>
      </w:r>
    </w:p>
    <w:p w:rsidR="00114568" w:rsidRPr="008D006C" w:rsidRDefault="00114568" w:rsidP="00114568">
      <w:pPr>
        <w:pStyle w:val="Paragraphedeliste"/>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57"/>
        <w:ind w:right="140"/>
        <w:rPr>
          <w:rFonts w:cs="Marianne"/>
        </w:rPr>
      </w:pPr>
      <w:r w:rsidRPr="008D006C">
        <w:rPr>
          <w:rFonts w:cs="Marianne"/>
        </w:rPr>
        <w:t>Assistance aux audiences de référés et rédaction de décisions,</w:t>
      </w:r>
    </w:p>
    <w:p w:rsidR="00114568" w:rsidRPr="008D006C" w:rsidRDefault="00114568" w:rsidP="00114568">
      <w:pPr>
        <w:pStyle w:val="Paragraphedeliste"/>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57"/>
        <w:ind w:right="140"/>
        <w:rPr>
          <w:rFonts w:cs="Marianne"/>
        </w:rPr>
      </w:pPr>
      <w:r w:rsidRPr="008D006C">
        <w:rPr>
          <w:rFonts w:cs="Marianne"/>
        </w:rPr>
        <w:t>Recherches juridiques</w:t>
      </w:r>
      <w:r w:rsidR="008D006C">
        <w:rPr>
          <w:rFonts w:cs="Marianne"/>
        </w:rPr>
        <w:t xml:space="preserve"> en matière civile et pénale</w:t>
      </w:r>
      <w:r w:rsidRPr="008D006C">
        <w:rPr>
          <w:rFonts w:cs="Marianne"/>
        </w:rPr>
        <w:t>,</w:t>
      </w:r>
    </w:p>
    <w:p w:rsidR="00114568" w:rsidRPr="008D006C" w:rsidRDefault="00114568" w:rsidP="00114568">
      <w:pPr>
        <w:pStyle w:val="Paragraphedeliste"/>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57"/>
        <w:ind w:right="140"/>
        <w:rPr>
          <w:rFonts w:cs="Marianne"/>
        </w:rPr>
      </w:pPr>
      <w:r w:rsidRPr="008D006C">
        <w:rPr>
          <w:rFonts w:cs="Marianne"/>
        </w:rPr>
        <w:t>Etude de dossiers et rédaction de projets de jugements (en baux d’habitation notamment).</w:t>
      </w:r>
    </w:p>
    <w:p w:rsidR="00114568" w:rsidRPr="008D006C" w:rsidRDefault="00114568"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57"/>
        <w:ind w:right="140"/>
        <w:rPr>
          <w:rFonts w:cs="Marianne"/>
        </w:rPr>
      </w:pPr>
    </w:p>
    <w:p w:rsidR="00114568" w:rsidRPr="008D006C" w:rsidRDefault="00114568" w:rsidP="00114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57"/>
        <w:ind w:right="140"/>
        <w:rPr>
          <w:rFonts w:cs="Marianne"/>
        </w:rPr>
      </w:pPr>
      <w:r w:rsidRPr="008D006C">
        <w:rPr>
          <w:rFonts w:cs="Marianne"/>
        </w:rPr>
        <w:t>Ces attributions pourront évoluer en fonction des besoins de la juridiction.</w:t>
      </w:r>
    </w:p>
    <w:p w:rsidR="00EC63C7" w:rsidRPr="008D006C" w:rsidRDefault="00EC63C7" w:rsidP="00114568">
      <w:pPr>
        <w:autoSpaceDE w:val="0"/>
        <w:autoSpaceDN w:val="0"/>
        <w:adjustRightInd w:val="0"/>
        <w:spacing w:line="2" w:lineRule="exact"/>
        <w:rPr>
          <w:rFonts w:cs="Times New Roman"/>
        </w:rPr>
      </w:pPr>
    </w:p>
    <w:p w:rsidR="009D53FD" w:rsidRPr="008D006C" w:rsidRDefault="009D53FD" w:rsidP="00114568">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57"/>
        <w:ind w:right="140"/>
        <w:rPr>
          <w:rFonts w:cs="Marianne"/>
          <w:highlight w:val="yellow"/>
        </w:rPr>
      </w:pPr>
    </w:p>
    <w:p w:rsidR="00EC63C7" w:rsidRPr="008D006C" w:rsidRDefault="00EC63C7" w:rsidP="00114568">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0"/>
        <w:rPr>
          <w:rFonts w:cs="Marianne"/>
          <w:b/>
          <w:bCs/>
        </w:rPr>
      </w:pPr>
      <w:r w:rsidRPr="008D006C">
        <w:rPr>
          <w:rFonts w:cs="Marianne"/>
          <w:b/>
          <w:bCs/>
          <w:i/>
          <w:iCs/>
          <w:u w:val="single"/>
        </w:rPr>
        <w:t>IV. Compétences requises</w:t>
      </w:r>
    </w:p>
    <w:p w:rsidR="00114568" w:rsidRPr="00114568" w:rsidRDefault="00114568" w:rsidP="00114568">
      <w:pPr>
        <w:numPr>
          <w:ilvl w:val="0"/>
          <w:numId w:val="8"/>
        </w:numPr>
        <w:spacing w:before="100" w:beforeAutospacing="1" w:after="100" w:afterAutospacing="1"/>
        <w:jc w:val="left"/>
        <w:rPr>
          <w:rFonts w:eastAsia="Times New Roman" w:cs="Times New Roman"/>
          <w:lang w:eastAsia="fr-FR"/>
        </w:rPr>
      </w:pPr>
      <w:r w:rsidRPr="00114568">
        <w:rPr>
          <w:rFonts w:eastAsia="Times New Roman" w:cs="Times New Roman"/>
          <w:lang w:eastAsia="fr-FR"/>
        </w:rPr>
        <w:t>Discrétion</w:t>
      </w:r>
    </w:p>
    <w:p w:rsidR="00114568" w:rsidRPr="00114568" w:rsidRDefault="00114568" w:rsidP="00114568">
      <w:pPr>
        <w:numPr>
          <w:ilvl w:val="0"/>
          <w:numId w:val="8"/>
        </w:numPr>
        <w:spacing w:before="100" w:beforeAutospacing="1" w:after="100" w:afterAutospacing="1"/>
        <w:jc w:val="left"/>
        <w:rPr>
          <w:rFonts w:eastAsia="Times New Roman" w:cs="Times New Roman"/>
          <w:lang w:eastAsia="fr-FR"/>
        </w:rPr>
      </w:pPr>
      <w:r w:rsidRPr="00114568">
        <w:rPr>
          <w:rFonts w:eastAsia="Times New Roman" w:cs="Times New Roman"/>
          <w:lang w:eastAsia="fr-FR"/>
        </w:rPr>
        <w:t>Objectivité</w:t>
      </w:r>
    </w:p>
    <w:p w:rsidR="00114568" w:rsidRPr="00114568" w:rsidRDefault="00114568" w:rsidP="00114568">
      <w:pPr>
        <w:numPr>
          <w:ilvl w:val="0"/>
          <w:numId w:val="8"/>
        </w:numPr>
        <w:spacing w:before="100" w:beforeAutospacing="1" w:after="100" w:afterAutospacing="1"/>
        <w:jc w:val="left"/>
        <w:rPr>
          <w:rFonts w:eastAsia="Times New Roman" w:cs="Times New Roman"/>
          <w:lang w:eastAsia="fr-FR"/>
        </w:rPr>
      </w:pPr>
      <w:r w:rsidRPr="00114568">
        <w:rPr>
          <w:rFonts w:eastAsia="Times New Roman" w:cs="Times New Roman"/>
          <w:lang w:eastAsia="fr-FR"/>
        </w:rPr>
        <w:t>Probité</w:t>
      </w:r>
    </w:p>
    <w:p w:rsidR="00114568" w:rsidRPr="00114568" w:rsidRDefault="00114568" w:rsidP="00114568">
      <w:pPr>
        <w:numPr>
          <w:ilvl w:val="0"/>
          <w:numId w:val="8"/>
        </w:numPr>
        <w:spacing w:before="100" w:beforeAutospacing="1" w:after="100" w:afterAutospacing="1"/>
        <w:jc w:val="left"/>
        <w:rPr>
          <w:rFonts w:eastAsia="Times New Roman" w:cs="Times New Roman"/>
          <w:lang w:eastAsia="fr-FR"/>
        </w:rPr>
      </w:pPr>
      <w:r w:rsidRPr="00114568">
        <w:rPr>
          <w:rFonts w:eastAsia="Times New Roman" w:cs="Times New Roman"/>
          <w:lang w:eastAsia="fr-FR"/>
        </w:rPr>
        <w:t>Sens de l’analyse</w:t>
      </w:r>
    </w:p>
    <w:p w:rsidR="00114568" w:rsidRPr="00114568" w:rsidRDefault="00114568" w:rsidP="00114568">
      <w:pPr>
        <w:numPr>
          <w:ilvl w:val="0"/>
          <w:numId w:val="8"/>
        </w:numPr>
        <w:spacing w:before="100" w:beforeAutospacing="1" w:after="100" w:afterAutospacing="1"/>
        <w:jc w:val="left"/>
        <w:rPr>
          <w:rFonts w:eastAsia="Times New Roman" w:cs="Times New Roman"/>
          <w:lang w:eastAsia="fr-FR"/>
        </w:rPr>
      </w:pPr>
      <w:r w:rsidRPr="00114568">
        <w:rPr>
          <w:rFonts w:eastAsia="Times New Roman" w:cs="Times New Roman"/>
          <w:lang w:eastAsia="fr-FR"/>
        </w:rPr>
        <w:t>Disponibilité</w:t>
      </w:r>
    </w:p>
    <w:p w:rsidR="00EC63C7" w:rsidRPr="008D006C" w:rsidRDefault="00EC63C7" w:rsidP="00114568">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57"/>
        <w:ind w:right="140"/>
        <w:rPr>
          <w:rFonts w:cs="Marianne"/>
        </w:rPr>
      </w:pPr>
    </w:p>
    <w:p w:rsidR="00765277" w:rsidRPr="008D006C" w:rsidRDefault="00EC63C7" w:rsidP="00114568">
      <w:r w:rsidRPr="008D006C">
        <w:rPr>
          <w:lang w:val="en-CA"/>
        </w:rPr>
        <w:fldChar w:fldCharType="begin"/>
      </w:r>
      <w:r w:rsidRPr="008D006C">
        <w:instrText xml:space="preserve"> SEQ CHAPTER \h \r 1</w:instrText>
      </w:r>
      <w:r w:rsidRPr="008D006C">
        <w:rPr>
          <w:lang w:val="en-CA"/>
        </w:rPr>
        <w:fldChar w:fldCharType="end"/>
      </w:r>
      <w:r w:rsidRPr="008D006C">
        <w:rPr>
          <w:rFonts w:cs="Marianne"/>
          <w:i/>
          <w:iCs/>
          <w:u w:val="single"/>
        </w:rPr>
        <w:t>Contact</w:t>
      </w:r>
      <w:r w:rsidRPr="008D006C">
        <w:rPr>
          <w:rFonts w:cs="Marianne"/>
          <w:i/>
          <w:iCs/>
        </w:rPr>
        <w:t xml:space="preserve"> </w:t>
      </w:r>
      <w:r w:rsidRPr="008D006C">
        <w:rPr>
          <w:rFonts w:cs="Marianne"/>
        </w:rPr>
        <w:t>: toutes informations complémentaires peuvent être recueillies auprès d</w:t>
      </w:r>
      <w:r w:rsidR="00E3179F" w:rsidRPr="008D006C">
        <w:rPr>
          <w:rFonts w:cs="Marianne"/>
        </w:rPr>
        <w:t xml:space="preserve">’Agnès </w:t>
      </w:r>
      <w:proofErr w:type="spellStart"/>
      <w:r w:rsidR="00E3179F" w:rsidRPr="008D006C">
        <w:rPr>
          <w:rFonts w:cs="Marianne"/>
        </w:rPr>
        <w:t>Boissinot</w:t>
      </w:r>
      <w:proofErr w:type="spellEnd"/>
      <w:r w:rsidRPr="008D006C">
        <w:rPr>
          <w:rFonts w:cs="Marianne"/>
        </w:rPr>
        <w:t xml:space="preserve">, </w:t>
      </w:r>
      <w:r w:rsidR="00E3179F" w:rsidRPr="008D006C">
        <w:rPr>
          <w:rFonts w:cs="Marianne"/>
        </w:rPr>
        <w:t xml:space="preserve">Présidente du </w:t>
      </w:r>
      <w:r w:rsidRPr="008D006C">
        <w:rPr>
          <w:rFonts w:cs="Marianne"/>
        </w:rPr>
        <w:t xml:space="preserve">TJ de </w:t>
      </w:r>
      <w:r w:rsidR="00E3179F" w:rsidRPr="008D006C">
        <w:rPr>
          <w:rFonts w:cs="Marianne"/>
        </w:rPr>
        <w:t xml:space="preserve">Châteauroux (02 54 60 35 11 – </w:t>
      </w:r>
      <w:hyperlink r:id="rId6" w:history="1">
        <w:r w:rsidR="00E3179F" w:rsidRPr="008D006C">
          <w:rPr>
            <w:rStyle w:val="Lienhypertexte"/>
            <w:rFonts w:cs="Marianne"/>
          </w:rPr>
          <w:t>p.tj-chateauroux@justice.fr</w:t>
        </w:r>
      </w:hyperlink>
      <w:r w:rsidR="00E3179F" w:rsidRPr="008D006C">
        <w:rPr>
          <w:rFonts w:cs="Marianne"/>
        </w:rPr>
        <w:t xml:space="preserve"> ou </w:t>
      </w:r>
      <w:hyperlink r:id="rId7" w:history="1">
        <w:r w:rsidR="00E3179F" w:rsidRPr="008D006C">
          <w:rPr>
            <w:rStyle w:val="Lienhypertexte"/>
            <w:rFonts w:cs="Marianne"/>
          </w:rPr>
          <w:t>sec.p.tj-chateauroux@justice.fr</w:t>
        </w:r>
      </w:hyperlink>
      <w:r w:rsidR="00E3179F" w:rsidRPr="008D006C">
        <w:rPr>
          <w:rFonts w:cs="Marianne"/>
        </w:rPr>
        <w:t>)</w:t>
      </w:r>
    </w:p>
    <w:sectPr w:rsidR="00765277" w:rsidRPr="008D006C" w:rsidSect="000A0EDF">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EE066F6"/>
    <w:lvl w:ilvl="0">
      <w:numFmt w:val="bullet"/>
      <w:lvlText w:val="*"/>
      <w:lvlJc w:val="left"/>
    </w:lvl>
  </w:abstractNum>
  <w:abstractNum w:abstractNumId="1" w15:restartNumberingAfterBreak="0">
    <w:nsid w:val="0A8F42F7"/>
    <w:multiLevelType w:val="hybridMultilevel"/>
    <w:tmpl w:val="933A981E"/>
    <w:lvl w:ilvl="0" w:tplc="EBF01024">
      <w:start w:val="3"/>
      <w:numFmt w:val="bullet"/>
      <w:lvlText w:val="-"/>
      <w:lvlJc w:val="left"/>
      <w:pPr>
        <w:ind w:left="720" w:hanging="360"/>
      </w:pPr>
      <w:rPr>
        <w:rFonts w:ascii="Marianne" w:eastAsiaTheme="minorHAnsi"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A42074"/>
    <w:multiLevelType w:val="hybridMultilevel"/>
    <w:tmpl w:val="19A42CB0"/>
    <w:lvl w:ilvl="0" w:tplc="FD5E8B8C">
      <w:start w:val="3"/>
      <w:numFmt w:val="bullet"/>
      <w:lvlText w:val="-"/>
      <w:lvlJc w:val="left"/>
      <w:pPr>
        <w:ind w:left="720" w:hanging="360"/>
      </w:pPr>
      <w:rPr>
        <w:rFonts w:ascii="Marianne" w:eastAsiaTheme="minorHAnsi"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D642FD"/>
    <w:multiLevelType w:val="multilevel"/>
    <w:tmpl w:val="4C5853E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35320ACC"/>
    <w:multiLevelType w:val="multilevel"/>
    <w:tmpl w:val="EAA4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20942"/>
    <w:multiLevelType w:val="hybridMultilevel"/>
    <w:tmpl w:val="A0FA2C8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4F51C62"/>
    <w:multiLevelType w:val="hybridMultilevel"/>
    <w:tmpl w:val="9DE254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Marianne" w:hAnsi="Marianne" w:hint="default"/>
        </w:rPr>
      </w:lvl>
    </w:lvlOverride>
  </w:num>
  <w:num w:numId="2">
    <w:abstractNumId w:val="0"/>
    <w:lvlOverride w:ilvl="0">
      <w:lvl w:ilvl="0">
        <w:start w:val="1"/>
        <w:numFmt w:val="bullet"/>
        <w:lvlText w:val="•"/>
        <w:legacy w:legacy="1" w:legacySpace="0" w:legacyIndent="1"/>
        <w:lvlJc w:val="left"/>
        <w:pPr>
          <w:ind w:left="1" w:hanging="1"/>
        </w:pPr>
        <w:rPr>
          <w:rFonts w:ascii="Marianne" w:hAnsi="Marianne" w:hint="default"/>
        </w:rPr>
      </w:lvl>
    </w:lvlOverride>
  </w:num>
  <w:num w:numId="3">
    <w:abstractNumId w:val="5"/>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C7"/>
    <w:rsid w:val="00041862"/>
    <w:rsid w:val="000A0EDF"/>
    <w:rsid w:val="000A6C5A"/>
    <w:rsid w:val="00114568"/>
    <w:rsid w:val="002053E5"/>
    <w:rsid w:val="002C4893"/>
    <w:rsid w:val="002D71F7"/>
    <w:rsid w:val="00345AF0"/>
    <w:rsid w:val="00414269"/>
    <w:rsid w:val="00776F0E"/>
    <w:rsid w:val="007D56EE"/>
    <w:rsid w:val="008253AE"/>
    <w:rsid w:val="008D006C"/>
    <w:rsid w:val="00905E3A"/>
    <w:rsid w:val="00930F61"/>
    <w:rsid w:val="009C6C04"/>
    <w:rsid w:val="009D53FD"/>
    <w:rsid w:val="00C05E1C"/>
    <w:rsid w:val="00C825FE"/>
    <w:rsid w:val="00CD215E"/>
    <w:rsid w:val="00D1265F"/>
    <w:rsid w:val="00D26ED8"/>
    <w:rsid w:val="00D32BD3"/>
    <w:rsid w:val="00DF7D02"/>
    <w:rsid w:val="00E3179F"/>
    <w:rsid w:val="00EC63C7"/>
    <w:rsid w:val="00F222F6"/>
    <w:rsid w:val="00F25E0D"/>
    <w:rsid w:val="00FA4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8E44"/>
  <w15:chartTrackingRefBased/>
  <w15:docId w15:val="{BF1AE35C-B68B-44F8-B028-7209708D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heme="minorHAnsi" w:hAnsi="Marianne"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
    <w:name w:val="Level 1"/>
    <w:uiPriority w:val="99"/>
    <w:rsid w:val="00EC63C7"/>
    <w:pPr>
      <w:autoSpaceDE w:val="0"/>
      <w:autoSpaceDN w:val="0"/>
      <w:adjustRightInd w:val="0"/>
      <w:ind w:left="720"/>
      <w:jc w:val="left"/>
    </w:pPr>
    <w:rPr>
      <w:rFonts w:ascii="Times New Roman" w:hAnsi="Times New Roman" w:cs="Times New Roman"/>
      <w:sz w:val="24"/>
      <w:szCs w:val="24"/>
    </w:rPr>
  </w:style>
  <w:style w:type="paragraph" w:styleId="Corpsdetexte">
    <w:name w:val="Body Text"/>
    <w:basedOn w:val="Normal"/>
    <w:link w:val="CorpsdetexteCar"/>
    <w:uiPriority w:val="99"/>
    <w:rsid w:val="00EC63C7"/>
    <w:pPr>
      <w:autoSpaceDE w:val="0"/>
      <w:autoSpaceDN w:val="0"/>
      <w:adjustRightInd w:val="0"/>
      <w:jc w:val="left"/>
    </w:pPr>
    <w:rPr>
      <w:rFonts w:ascii="Arial" w:hAnsi="Arial" w:cs="Arial"/>
      <w:sz w:val="24"/>
      <w:szCs w:val="24"/>
    </w:rPr>
  </w:style>
  <w:style w:type="character" w:customStyle="1" w:styleId="CorpsdetexteCar">
    <w:name w:val="Corps de texte Car"/>
    <w:basedOn w:val="Policepardfaut"/>
    <w:link w:val="Corpsdetexte"/>
    <w:uiPriority w:val="99"/>
    <w:rsid w:val="00EC63C7"/>
    <w:rPr>
      <w:rFonts w:ascii="Arial" w:hAnsi="Arial" w:cs="Arial"/>
      <w:sz w:val="24"/>
      <w:szCs w:val="24"/>
    </w:rPr>
  </w:style>
  <w:style w:type="paragraph" w:styleId="Paragraphedeliste">
    <w:name w:val="List Paragraph"/>
    <w:basedOn w:val="Normal"/>
    <w:uiPriority w:val="34"/>
    <w:qFormat/>
    <w:rsid w:val="00CD215E"/>
    <w:pPr>
      <w:ind w:left="720"/>
      <w:contextualSpacing/>
    </w:pPr>
  </w:style>
  <w:style w:type="character" w:styleId="Lienhypertexte">
    <w:name w:val="Hyperlink"/>
    <w:basedOn w:val="Policepardfaut"/>
    <w:uiPriority w:val="99"/>
    <w:unhideWhenUsed/>
    <w:rsid w:val="00E3179F"/>
    <w:rPr>
      <w:color w:val="0563C1" w:themeColor="hyperlink"/>
      <w:u w:val="single"/>
    </w:rPr>
  </w:style>
  <w:style w:type="paragraph" w:customStyle="1" w:styleId="justify">
    <w:name w:val="justify"/>
    <w:basedOn w:val="Normal"/>
    <w:rsid w:val="00114568"/>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4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2339">
      <w:bodyDiv w:val="1"/>
      <w:marLeft w:val="0"/>
      <w:marRight w:val="0"/>
      <w:marTop w:val="0"/>
      <w:marBottom w:val="0"/>
      <w:divBdr>
        <w:top w:val="none" w:sz="0" w:space="0" w:color="auto"/>
        <w:left w:val="none" w:sz="0" w:space="0" w:color="auto"/>
        <w:bottom w:val="none" w:sz="0" w:space="0" w:color="auto"/>
        <w:right w:val="none" w:sz="0" w:space="0" w:color="auto"/>
      </w:divBdr>
    </w:div>
    <w:div w:id="11156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p.tj-chateauroux@justi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j-chateauroux@justice.f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490</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ALLEGUEDE Valérie</dc:creator>
  <cp:keywords/>
  <dc:description/>
  <cp:lastModifiedBy>BOISSINOT Agnès</cp:lastModifiedBy>
  <cp:revision>4</cp:revision>
  <dcterms:created xsi:type="dcterms:W3CDTF">2023-04-13T17:39:00Z</dcterms:created>
  <dcterms:modified xsi:type="dcterms:W3CDTF">2023-04-13T18:01:00Z</dcterms:modified>
</cp:coreProperties>
</file>