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1FD0" w14:textId="560BB6C7" w:rsidR="00906034" w:rsidRPr="00906034" w:rsidRDefault="00765E80" w:rsidP="00906034">
      <w:pPr>
        <w:pBdr>
          <w:bottom w:val="single" w:sz="4" w:space="1" w:color="auto"/>
        </w:pBd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Eléments de correction</w:t>
      </w:r>
    </w:p>
    <w:p w14:paraId="59138088" w14:textId="70B54597" w:rsidR="00906034" w:rsidRPr="00906034" w:rsidRDefault="00906034" w:rsidP="00906034">
      <w:pPr>
        <w:rPr>
          <w:b/>
          <w:bCs/>
          <w:u w:val="single"/>
        </w:rPr>
      </w:pPr>
      <w:r w:rsidRPr="00906034">
        <w:rPr>
          <w:b/>
          <w:bCs/>
          <w:u w:val="single"/>
        </w:rPr>
        <w:t xml:space="preserve">ATELIER </w:t>
      </w:r>
      <w:proofErr w:type="gramStart"/>
      <w:r w:rsidRPr="00906034">
        <w:rPr>
          <w:b/>
          <w:bCs/>
          <w:u w:val="single"/>
        </w:rPr>
        <w:t>1</w:t>
      </w:r>
      <w:r w:rsidR="00D44F0E">
        <w:rPr>
          <w:b/>
          <w:bCs/>
          <w:u w:val="single"/>
        </w:rPr>
        <w:t xml:space="preserve">  (</w:t>
      </w:r>
      <w:proofErr w:type="gramEnd"/>
      <w:r w:rsidR="00D44F0E">
        <w:rPr>
          <w:b/>
          <w:bCs/>
          <w:u w:val="single"/>
        </w:rPr>
        <w:t>10 points)</w:t>
      </w:r>
    </w:p>
    <w:p w14:paraId="34FBE8B3" w14:textId="63FC1737" w:rsidR="00906034" w:rsidRPr="00D44F0E" w:rsidRDefault="00906034" w:rsidP="00906034">
      <w:r w:rsidRPr="00D44F0E">
        <w:t>Question 1 :</w:t>
      </w:r>
    </w:p>
    <w:p w14:paraId="32FB3215" w14:textId="3C5666EA" w:rsidR="00906034" w:rsidRPr="00D44F0E" w:rsidRDefault="00906034" w:rsidP="00D44F0E">
      <w:pPr>
        <w:spacing w:after="0"/>
      </w:pPr>
      <w:r w:rsidRPr="00D44F0E">
        <w:t>3 points : 1 point pour le bon point de départ</w:t>
      </w:r>
    </w:p>
    <w:p w14:paraId="1EAAE86C" w14:textId="4298E30E" w:rsidR="00906034" w:rsidRPr="00D44F0E" w:rsidRDefault="00906034" w:rsidP="00D44F0E">
      <w:pPr>
        <w:spacing w:after="0"/>
      </w:pPr>
      <w:r w:rsidRPr="00D44F0E">
        <w:t xml:space="preserve">                     1 point pour le bon sens des flèches</w:t>
      </w:r>
    </w:p>
    <w:p w14:paraId="2E45599B" w14:textId="1A6FE64F" w:rsidR="00906034" w:rsidRDefault="00906034" w:rsidP="00D44F0E">
      <w:pPr>
        <w:spacing w:after="0"/>
      </w:pPr>
      <w:r w:rsidRPr="00D44F0E">
        <w:t xml:space="preserve">                      1 point pour un réseau (ensemble de chaines interconnectées)</w:t>
      </w:r>
    </w:p>
    <w:p w14:paraId="51E31B65" w14:textId="2D624058" w:rsidR="00765E80" w:rsidRDefault="00765E80" w:rsidP="00D44F0E">
      <w:pPr>
        <w:spacing w:after="0"/>
        <w:rPr>
          <w:color w:val="7030A0"/>
        </w:rPr>
      </w:pPr>
      <w:r>
        <w:rPr>
          <w:color w:val="7030A0"/>
        </w:rPr>
        <w:t>Le réseau n’a pas de sens de lecture, il faut néanmoins que les flèches indiquent « est mangé par ».</w:t>
      </w:r>
    </w:p>
    <w:p w14:paraId="2D4B4098" w14:textId="0A15FC93" w:rsidR="00765E80" w:rsidRPr="00765E80" w:rsidRDefault="00765E80" w:rsidP="00D44F0E">
      <w:pPr>
        <w:spacing w:after="0"/>
        <w:rPr>
          <w:color w:val="7030A0"/>
        </w:rPr>
      </w:pPr>
      <w:r>
        <w:rPr>
          <w:color w:val="7030A0"/>
        </w:rPr>
        <w:t xml:space="preserve">Le réseau serait complet si toutes les chaines qu’il représente commence toutes par un végétal. Or dans ce réseau il y a des chaines incomplètes qui débutent par le zoophage, </w:t>
      </w:r>
      <w:proofErr w:type="gramStart"/>
      <w:r>
        <w:rPr>
          <w:color w:val="7030A0"/>
        </w:rPr>
        <w:t>les petites poissons</w:t>
      </w:r>
      <w:proofErr w:type="gramEnd"/>
      <w:r>
        <w:rPr>
          <w:color w:val="7030A0"/>
        </w:rPr>
        <w:t>, ou la moule.</w:t>
      </w:r>
    </w:p>
    <w:p w14:paraId="2ACBFB78" w14:textId="2C27BCA4" w:rsidR="00906034" w:rsidRPr="00D44F0E" w:rsidRDefault="00906034" w:rsidP="00906034"/>
    <w:p w14:paraId="60E5486F" w14:textId="3E70A979" w:rsidR="00906034" w:rsidRPr="00D44F0E" w:rsidRDefault="00906034" w:rsidP="00906034">
      <w:r w:rsidRPr="00D44F0E">
        <w:t>Question 2 :</w:t>
      </w:r>
    </w:p>
    <w:p w14:paraId="58C00597" w14:textId="1DCD2551" w:rsidR="00906034" w:rsidRPr="00D44F0E" w:rsidRDefault="00906034" w:rsidP="00906034">
      <w:pPr>
        <w:spacing w:after="0"/>
      </w:pPr>
      <w:r w:rsidRPr="00D44F0E">
        <w:t>1 point pour une situation de départ sous forme de question</w:t>
      </w:r>
    </w:p>
    <w:p w14:paraId="681FCB5D" w14:textId="3FDFF23D" w:rsidR="00906034" w:rsidRPr="00D44F0E" w:rsidRDefault="00906034" w:rsidP="00906034">
      <w:pPr>
        <w:spacing w:after="0"/>
      </w:pPr>
      <w:r w:rsidRPr="00D44F0E">
        <w:t>1 point pour une question de départ intéressante en lien avec les billes de plastique sous la forme de situation problème</w:t>
      </w:r>
    </w:p>
    <w:p w14:paraId="5DFF43ED" w14:textId="0D2E9158" w:rsidR="00906034" w:rsidRPr="00D44F0E" w:rsidRDefault="00906034" w:rsidP="00906034">
      <w:pPr>
        <w:spacing w:after="0"/>
      </w:pPr>
      <w:r w:rsidRPr="00D44F0E">
        <w:t>1 point pour une activité en lien avec la problématique</w:t>
      </w:r>
    </w:p>
    <w:p w14:paraId="330B2BA6" w14:textId="75EAA473" w:rsidR="00906034" w:rsidRPr="00D44F0E" w:rsidRDefault="00906034" w:rsidP="00906034">
      <w:pPr>
        <w:spacing w:after="0"/>
      </w:pPr>
      <w:r w:rsidRPr="00D44F0E">
        <w:t xml:space="preserve">2 </w:t>
      </w:r>
      <w:proofErr w:type="gramStart"/>
      <w:r w:rsidRPr="00D44F0E">
        <w:t>point</w:t>
      </w:r>
      <w:proofErr w:type="gramEnd"/>
      <w:r w:rsidRPr="00D44F0E">
        <w:t xml:space="preserve"> pour consignes précises et réalisables</w:t>
      </w:r>
    </w:p>
    <w:p w14:paraId="1DC5E75D" w14:textId="08874349" w:rsidR="00906034" w:rsidRDefault="00906034" w:rsidP="00906034">
      <w:pPr>
        <w:spacing w:after="0"/>
      </w:pPr>
    </w:p>
    <w:p w14:paraId="482CFD9E" w14:textId="1E66E510" w:rsidR="00765E80" w:rsidRDefault="00765E80" w:rsidP="00906034">
      <w:pPr>
        <w:spacing w:after="0"/>
        <w:rPr>
          <w:color w:val="7030A0"/>
        </w:rPr>
      </w:pPr>
      <w:r w:rsidRPr="00765E80">
        <w:rPr>
          <w:color w:val="7030A0"/>
        </w:rPr>
        <w:t xml:space="preserve">Ce </w:t>
      </w:r>
      <w:r>
        <w:rPr>
          <w:color w:val="7030A0"/>
        </w:rPr>
        <w:t>qui est important ici est d’indiquer une question en lien avec la problématique des microbilles.</w:t>
      </w:r>
    </w:p>
    <w:p w14:paraId="01C49952" w14:textId="77777777" w:rsidR="008064E2" w:rsidRDefault="008064E2" w:rsidP="00906034">
      <w:pPr>
        <w:spacing w:after="0"/>
        <w:rPr>
          <w:color w:val="7030A0"/>
        </w:rPr>
      </w:pPr>
      <w:r>
        <w:rPr>
          <w:color w:val="7030A0"/>
        </w:rPr>
        <w:t>Présentation des microbilles…</w:t>
      </w:r>
      <w:r w:rsidR="00765E80">
        <w:rPr>
          <w:color w:val="7030A0"/>
        </w:rPr>
        <w:t xml:space="preserve"> En cosmétique on utilise des microbilles, qui ne sont pas complètement éliminées dans les centrales de traitement des eaux, et donc on en retrouve dans les océans. </w:t>
      </w:r>
    </w:p>
    <w:p w14:paraId="6ACE1562" w14:textId="57B98FFF" w:rsidR="00765E80" w:rsidRDefault="00765E80" w:rsidP="00906034">
      <w:pPr>
        <w:spacing w:after="0"/>
        <w:rPr>
          <w:color w:val="7030A0"/>
        </w:rPr>
      </w:pPr>
      <w:r>
        <w:rPr>
          <w:color w:val="7030A0"/>
        </w:rPr>
        <w:t xml:space="preserve">Comment se </w:t>
      </w:r>
      <w:r w:rsidR="008064E2">
        <w:rPr>
          <w:color w:val="7030A0"/>
        </w:rPr>
        <w:t>fait-il</w:t>
      </w:r>
      <w:r>
        <w:rPr>
          <w:color w:val="7030A0"/>
        </w:rPr>
        <w:t xml:space="preserve"> qu’on en retrouve aussi dans nos assiettes ?</w:t>
      </w:r>
    </w:p>
    <w:p w14:paraId="628B97DB" w14:textId="5FAA439D" w:rsidR="00765E80" w:rsidRDefault="00765E80" w:rsidP="00906034">
      <w:pPr>
        <w:spacing w:after="0"/>
        <w:rPr>
          <w:color w:val="7030A0"/>
        </w:rPr>
      </w:pPr>
      <w:r>
        <w:rPr>
          <w:color w:val="7030A0"/>
        </w:rPr>
        <w:t>Emission d’hypothèses</w:t>
      </w:r>
    </w:p>
    <w:p w14:paraId="21F0C25E" w14:textId="76E6D9B6" w:rsidR="008064E2" w:rsidRDefault="008064E2" w:rsidP="00906034">
      <w:pPr>
        <w:spacing w:after="0"/>
        <w:rPr>
          <w:color w:val="7030A0"/>
        </w:rPr>
      </w:pPr>
      <w:r>
        <w:rPr>
          <w:color w:val="7030A0"/>
        </w:rPr>
        <w:t>Investigation par recherche documentaire</w:t>
      </w:r>
    </w:p>
    <w:p w14:paraId="113B067E" w14:textId="6094ADBA" w:rsidR="008064E2" w:rsidRDefault="008064E2" w:rsidP="00906034">
      <w:pPr>
        <w:spacing w:after="0"/>
        <w:rPr>
          <w:color w:val="7030A0"/>
        </w:rPr>
      </w:pPr>
      <w:r>
        <w:rPr>
          <w:color w:val="7030A0"/>
        </w:rPr>
        <w:t>Exemples de consignes :</w:t>
      </w:r>
    </w:p>
    <w:p w14:paraId="3F8BD6BE" w14:textId="0C46127D" w:rsidR="00765E80" w:rsidRPr="008064E2" w:rsidRDefault="00765E80" w:rsidP="00906034">
      <w:pPr>
        <w:spacing w:after="0"/>
        <w:rPr>
          <w:b/>
          <w:color w:val="7030A0"/>
        </w:rPr>
      </w:pPr>
      <w:r w:rsidRPr="008064E2">
        <w:rPr>
          <w:b/>
          <w:color w:val="7030A0"/>
        </w:rPr>
        <w:t>Comment à partir des documents 3 et 2 vous pouvez expliquer la présence de ces microbilles ?</w:t>
      </w:r>
    </w:p>
    <w:p w14:paraId="77E011C0" w14:textId="42D9A7EA" w:rsidR="008064E2" w:rsidRDefault="008064E2" w:rsidP="00906034">
      <w:pPr>
        <w:spacing w:after="0"/>
        <w:rPr>
          <w:color w:val="7030A0"/>
        </w:rPr>
      </w:pPr>
      <w:r>
        <w:rPr>
          <w:color w:val="7030A0"/>
        </w:rPr>
        <w:t>Puis correction lors d’un échange collectif avec la rédaction d’une phrase de réponse.</w:t>
      </w:r>
    </w:p>
    <w:p w14:paraId="450A05C9" w14:textId="330B92B3" w:rsidR="00765E80" w:rsidRPr="008064E2" w:rsidRDefault="00765E80" w:rsidP="00906034">
      <w:pPr>
        <w:spacing w:after="0"/>
        <w:rPr>
          <w:b/>
          <w:color w:val="7030A0"/>
        </w:rPr>
      </w:pPr>
      <w:r w:rsidRPr="008064E2">
        <w:rPr>
          <w:b/>
          <w:color w:val="7030A0"/>
        </w:rPr>
        <w:t>Réaliser le réseau alimentaire à partir du document 1.</w:t>
      </w:r>
    </w:p>
    <w:p w14:paraId="5E07BCEF" w14:textId="3BE34CED" w:rsidR="008064E2" w:rsidRDefault="008064E2" w:rsidP="00906034">
      <w:pPr>
        <w:spacing w:after="0"/>
        <w:rPr>
          <w:color w:val="7030A0"/>
        </w:rPr>
      </w:pPr>
      <w:bookmarkStart w:id="0" w:name="_GoBack"/>
      <w:bookmarkEnd w:id="0"/>
    </w:p>
    <w:p w14:paraId="1241BA05" w14:textId="7E8A1134" w:rsidR="008064E2" w:rsidRDefault="008064E2" w:rsidP="00906034">
      <w:pPr>
        <w:spacing w:after="0"/>
        <w:rPr>
          <w:color w:val="7030A0"/>
        </w:rPr>
      </w:pPr>
    </w:p>
    <w:p w14:paraId="11C2EB5C" w14:textId="6BC780EF" w:rsidR="008064E2" w:rsidRPr="008064E2" w:rsidRDefault="008064E2" w:rsidP="00906034">
      <w:pPr>
        <w:spacing w:after="0"/>
        <w:rPr>
          <w:i/>
          <w:color w:val="7030A0"/>
        </w:rPr>
      </w:pPr>
      <w:r w:rsidRPr="008064E2">
        <w:rPr>
          <w:i/>
          <w:color w:val="7030A0"/>
        </w:rPr>
        <w:t>Attention à ne pas oublier qu’une activité s’inscrit dans une démarche de résolution de problèmes en sciences. Il faut donc débuter par une question en lien avec le but fixé.</w:t>
      </w:r>
    </w:p>
    <w:p w14:paraId="50F445DA" w14:textId="77777777" w:rsidR="00765E80" w:rsidRPr="00765E80" w:rsidRDefault="00765E80" w:rsidP="00906034">
      <w:pPr>
        <w:spacing w:after="0"/>
        <w:rPr>
          <w:color w:val="7030A0"/>
        </w:rPr>
      </w:pPr>
    </w:p>
    <w:p w14:paraId="40CEA4E1" w14:textId="6569357A" w:rsidR="00906034" w:rsidRPr="00D44F0E" w:rsidRDefault="00906034" w:rsidP="00906034">
      <w:pPr>
        <w:spacing w:after="0"/>
      </w:pPr>
      <w:r w:rsidRPr="00D44F0E">
        <w:t>Question 3 :</w:t>
      </w:r>
    </w:p>
    <w:p w14:paraId="6E6B880F" w14:textId="6B277C2C" w:rsidR="00906034" w:rsidRPr="00D44F0E" w:rsidRDefault="00906034" w:rsidP="00906034">
      <w:pPr>
        <w:spacing w:after="0"/>
      </w:pPr>
      <w:r w:rsidRPr="00D44F0E">
        <w:t>1 point pour une définition correcte</w:t>
      </w:r>
    </w:p>
    <w:p w14:paraId="022A9570" w14:textId="7641CC80" w:rsidR="00906034" w:rsidRPr="00D44F0E" w:rsidRDefault="00906034" w:rsidP="00906034">
      <w:pPr>
        <w:spacing w:after="0"/>
      </w:pPr>
      <w:r w:rsidRPr="00D44F0E">
        <w:t>1 point pour syntaxe et orthographe.</w:t>
      </w:r>
    </w:p>
    <w:p w14:paraId="7B42D8C3" w14:textId="77777777" w:rsidR="00906034" w:rsidRDefault="00906034" w:rsidP="00906034">
      <w:pPr>
        <w:spacing w:after="0"/>
      </w:pPr>
    </w:p>
    <w:p w14:paraId="66C58B20" w14:textId="3DA43221" w:rsidR="00D44F0E" w:rsidRPr="00765E80" w:rsidRDefault="00765E80" w:rsidP="00906034">
      <w:pPr>
        <w:spacing w:after="0"/>
        <w:rPr>
          <w:color w:val="7030A0"/>
        </w:rPr>
      </w:pPr>
      <w:r w:rsidRPr="00765E80">
        <w:rPr>
          <w:color w:val="7030A0"/>
        </w:rPr>
        <w:t xml:space="preserve">La </w:t>
      </w:r>
      <w:r w:rsidRPr="00765E80">
        <w:rPr>
          <w:rStyle w:val="lev"/>
          <w:color w:val="7030A0"/>
        </w:rPr>
        <w:t>bioamplification</w:t>
      </w:r>
      <w:r w:rsidRPr="00765E80">
        <w:rPr>
          <w:color w:val="7030A0"/>
        </w:rPr>
        <w:t xml:space="preserve"> est l'absorption d'un contaminant et son accumulation dans les tissus des organismes vivants à la suite de l'ingestion d'espèces du niveau trophique précédent.</w:t>
      </w:r>
    </w:p>
    <w:p w14:paraId="526A5998" w14:textId="77777777" w:rsidR="00D44F0E" w:rsidRDefault="00D44F0E" w:rsidP="00906034">
      <w:pPr>
        <w:spacing w:after="0"/>
      </w:pPr>
    </w:p>
    <w:p w14:paraId="5F9D2052" w14:textId="6E6F7D9E" w:rsidR="00D44F0E" w:rsidRPr="00D44F0E" w:rsidRDefault="00D44F0E" w:rsidP="00906034">
      <w:pPr>
        <w:spacing w:after="0"/>
        <w:rPr>
          <w:b/>
          <w:bCs/>
          <w:u w:val="single"/>
        </w:rPr>
      </w:pPr>
      <w:r w:rsidRPr="00D44F0E">
        <w:rPr>
          <w:b/>
          <w:bCs/>
          <w:u w:val="single"/>
        </w:rPr>
        <w:t xml:space="preserve">ATELIER </w:t>
      </w:r>
      <w:proofErr w:type="gramStart"/>
      <w:r w:rsidRPr="00D44F0E">
        <w:rPr>
          <w:b/>
          <w:bCs/>
          <w:u w:val="single"/>
        </w:rPr>
        <w:t>2 </w:t>
      </w:r>
      <w:r>
        <w:rPr>
          <w:b/>
          <w:bCs/>
          <w:u w:val="single"/>
        </w:rPr>
        <w:t xml:space="preserve"> (</w:t>
      </w:r>
      <w:proofErr w:type="gramEnd"/>
      <w:r>
        <w:rPr>
          <w:b/>
          <w:bCs/>
          <w:u w:val="single"/>
        </w:rPr>
        <w:t>10 points)</w:t>
      </w:r>
    </w:p>
    <w:p w14:paraId="4FC8ED0F" w14:textId="77777777" w:rsidR="00D44F0E" w:rsidRDefault="00D44F0E" w:rsidP="00906034">
      <w:pPr>
        <w:spacing w:after="0"/>
      </w:pPr>
    </w:p>
    <w:p w14:paraId="2F4D8E29" w14:textId="1C09FA4F" w:rsidR="00906034" w:rsidRDefault="00D44F0E" w:rsidP="00D44F0E">
      <w:pPr>
        <w:spacing w:after="0"/>
      </w:pPr>
      <w:r>
        <w:t>Partie 1 : 4 points</w:t>
      </w:r>
    </w:p>
    <w:p w14:paraId="02892CF5" w14:textId="1B4755C2" w:rsidR="00765E80" w:rsidRDefault="00765E80" w:rsidP="00D44F0E">
      <w:pPr>
        <w:spacing w:after="0"/>
        <w:rPr>
          <w:color w:val="7030A0"/>
        </w:rPr>
      </w:pPr>
      <w:r>
        <w:rPr>
          <w:color w:val="7030A0"/>
        </w:rPr>
        <w:t>VVFV</w:t>
      </w:r>
    </w:p>
    <w:p w14:paraId="39D91715" w14:textId="77777777" w:rsidR="00765E80" w:rsidRPr="00765E80" w:rsidRDefault="00765E80" w:rsidP="00D44F0E">
      <w:pPr>
        <w:spacing w:after="0"/>
        <w:rPr>
          <w:color w:val="7030A0"/>
        </w:rPr>
      </w:pPr>
    </w:p>
    <w:p w14:paraId="02CF0EC2" w14:textId="4AF06617" w:rsidR="00D44F0E" w:rsidRDefault="00D44F0E" w:rsidP="00D44F0E">
      <w:pPr>
        <w:spacing w:after="0"/>
      </w:pPr>
      <w:r>
        <w:t>Partie 2 :</w:t>
      </w:r>
    </w:p>
    <w:p w14:paraId="2F8F0B96" w14:textId="4B0DD710" w:rsidR="00765E80" w:rsidRDefault="00D44F0E" w:rsidP="00D44F0E">
      <w:pPr>
        <w:spacing w:after="0"/>
      </w:pPr>
      <w:r>
        <w:t xml:space="preserve">Question 1 : 4 </w:t>
      </w:r>
      <w:proofErr w:type="gramStart"/>
      <w:r>
        <w:t xml:space="preserve">points </w:t>
      </w:r>
      <w:r w:rsidR="007C7E37">
        <w:t xml:space="preserve"> (</w:t>
      </w:r>
      <w:proofErr w:type="gramEnd"/>
      <w:r w:rsidR="007C7E37">
        <w:t>1 point par tube)</w:t>
      </w:r>
    </w:p>
    <w:p w14:paraId="6D00613E" w14:textId="16FA5C10" w:rsidR="00D764EB" w:rsidRPr="00D764EB" w:rsidRDefault="00D764EB" w:rsidP="00D44F0E">
      <w:pPr>
        <w:spacing w:after="0"/>
        <w:rPr>
          <w:color w:val="7030A0"/>
        </w:rPr>
      </w:pPr>
      <w:r w:rsidRPr="00D764EB">
        <w:rPr>
          <w:color w:val="7030A0"/>
        </w:rPr>
        <w:t>Schématisation des tubes</w:t>
      </w:r>
      <w:r>
        <w:rPr>
          <w:color w:val="7030A0"/>
        </w:rPr>
        <w:t xml:space="preserve"> avec tous les éléments</w:t>
      </w:r>
    </w:p>
    <w:p w14:paraId="5C2FA132" w14:textId="777A4A06" w:rsidR="00D44F0E" w:rsidRDefault="00D44F0E" w:rsidP="00D44F0E">
      <w:pPr>
        <w:spacing w:after="0"/>
      </w:pPr>
      <w:r>
        <w:lastRenderedPageBreak/>
        <w:t xml:space="preserve">Question 2 : 1 point </w:t>
      </w:r>
    </w:p>
    <w:p w14:paraId="2976BD4B" w14:textId="457E9658" w:rsidR="00765E80" w:rsidRPr="00765E80" w:rsidRDefault="00765E80" w:rsidP="00D44F0E">
      <w:pPr>
        <w:spacing w:after="0"/>
        <w:rPr>
          <w:color w:val="7030A0"/>
        </w:rPr>
      </w:pPr>
      <w:r w:rsidRPr="00765E80">
        <w:rPr>
          <w:color w:val="7030A0"/>
        </w:rPr>
        <w:t>L’amylase est une enzyme qui permet le découpage de la molécule d’amidon en éléments qui la constitue c’est-à-dire du glucose.</w:t>
      </w:r>
    </w:p>
    <w:p w14:paraId="245A955F" w14:textId="77777777" w:rsidR="00765E80" w:rsidRDefault="00765E80" w:rsidP="00D44F0E">
      <w:pPr>
        <w:spacing w:after="0"/>
      </w:pPr>
    </w:p>
    <w:p w14:paraId="040672F9" w14:textId="40F606D4" w:rsidR="00D44F0E" w:rsidRDefault="00D44F0E" w:rsidP="00D44F0E">
      <w:pPr>
        <w:spacing w:after="0"/>
      </w:pPr>
      <w:r>
        <w:t>Question 3 : 1 point</w:t>
      </w:r>
      <w:r w:rsidR="007C7E37">
        <w:t xml:space="preserve"> (0.5 pour a et 0.5 pour b)</w:t>
      </w:r>
    </w:p>
    <w:p w14:paraId="31897D2C" w14:textId="53E37CD3" w:rsidR="00D44F0E" w:rsidRPr="00765E80" w:rsidRDefault="00765E80" w:rsidP="00D44F0E">
      <w:pPr>
        <w:spacing w:after="0"/>
        <w:rPr>
          <w:color w:val="7030A0"/>
        </w:rPr>
      </w:pPr>
      <w:r w:rsidRPr="00765E80">
        <w:rPr>
          <w:color w:val="7030A0"/>
        </w:rPr>
        <w:t>On ne la digère pas car on n’a pas l’enzyme</w:t>
      </w:r>
      <w:r>
        <w:rPr>
          <w:color w:val="7030A0"/>
        </w:rPr>
        <w:t>.</w:t>
      </w:r>
    </w:p>
    <w:p w14:paraId="0809FEE0" w14:textId="4EE575C2" w:rsidR="00765E80" w:rsidRPr="00765E80" w:rsidRDefault="00765E80" w:rsidP="00D44F0E">
      <w:pPr>
        <w:spacing w:after="0"/>
        <w:rPr>
          <w:color w:val="7030A0"/>
        </w:rPr>
      </w:pPr>
      <w:r w:rsidRPr="00765E80">
        <w:rPr>
          <w:color w:val="7030A0"/>
        </w:rPr>
        <w:t>Comme c’est une grosse molécule (molécule complexe) elle ne peut passer au travers de la paroi du tube digestif donc elle ne peut se retrouver dans le sang.</w:t>
      </w:r>
    </w:p>
    <w:p w14:paraId="7C83CABA" w14:textId="77777777" w:rsidR="00D44F0E" w:rsidRDefault="00D44F0E" w:rsidP="00D44F0E">
      <w:pPr>
        <w:spacing w:after="0"/>
      </w:pPr>
    </w:p>
    <w:p w14:paraId="4F8E139E" w14:textId="7F70BAE6" w:rsidR="00D44F0E" w:rsidRDefault="00D44F0E" w:rsidP="00D44F0E">
      <w:pPr>
        <w:spacing w:after="0"/>
        <w:rPr>
          <w:b/>
          <w:bCs/>
          <w:u w:val="single"/>
        </w:rPr>
      </w:pPr>
      <w:r w:rsidRPr="00D44F0E">
        <w:rPr>
          <w:b/>
          <w:bCs/>
          <w:u w:val="single"/>
        </w:rPr>
        <w:t xml:space="preserve">ATELIER </w:t>
      </w:r>
      <w:proofErr w:type="gramStart"/>
      <w:r w:rsidRPr="00D44F0E">
        <w:rPr>
          <w:b/>
          <w:bCs/>
          <w:u w:val="single"/>
        </w:rPr>
        <w:t xml:space="preserve">3 </w:t>
      </w:r>
      <w:r w:rsidR="00D979A2">
        <w:rPr>
          <w:b/>
          <w:bCs/>
          <w:u w:val="single"/>
        </w:rPr>
        <w:t xml:space="preserve"> </w:t>
      </w:r>
      <w:r w:rsidRPr="00D44F0E">
        <w:rPr>
          <w:b/>
          <w:bCs/>
          <w:u w:val="single"/>
        </w:rPr>
        <w:t>(</w:t>
      </w:r>
      <w:proofErr w:type="gramEnd"/>
      <w:r w:rsidR="00D979A2">
        <w:rPr>
          <w:b/>
          <w:bCs/>
          <w:u w:val="single"/>
        </w:rPr>
        <w:t xml:space="preserve">10 </w:t>
      </w:r>
      <w:r w:rsidRPr="00D44F0E">
        <w:rPr>
          <w:b/>
          <w:bCs/>
          <w:u w:val="single"/>
        </w:rPr>
        <w:t>points)</w:t>
      </w:r>
    </w:p>
    <w:p w14:paraId="159FA775" w14:textId="77777777" w:rsidR="00D979A2" w:rsidRDefault="00D979A2" w:rsidP="00D44F0E">
      <w:pPr>
        <w:spacing w:after="0"/>
        <w:rPr>
          <w:b/>
          <w:bCs/>
          <w:u w:val="single"/>
        </w:rPr>
      </w:pPr>
    </w:p>
    <w:p w14:paraId="66132025" w14:textId="59389353" w:rsidR="00D979A2" w:rsidRDefault="00D979A2" w:rsidP="00D44F0E">
      <w:pPr>
        <w:spacing w:after="0"/>
      </w:pPr>
      <w:r>
        <w:t>Q1 : 2.5 points (0.5 point par éléments et 0.5 pour la lumière)</w:t>
      </w:r>
    </w:p>
    <w:p w14:paraId="6A78CDD6" w14:textId="2958359D" w:rsidR="00765E80" w:rsidRPr="00765E80" w:rsidRDefault="00765E80" w:rsidP="00D44F0E">
      <w:pPr>
        <w:spacing w:after="0"/>
        <w:rPr>
          <w:color w:val="7030A0"/>
        </w:rPr>
      </w:pPr>
      <w:r w:rsidRPr="00765E80">
        <w:rPr>
          <w:color w:val="7030A0"/>
        </w:rPr>
        <w:t>CO2 + H2O –(lumière)-&gt; glucose + O2</w:t>
      </w:r>
    </w:p>
    <w:p w14:paraId="4B2634CC" w14:textId="380D9C41" w:rsidR="00D979A2" w:rsidRDefault="00D979A2" w:rsidP="00D44F0E">
      <w:pPr>
        <w:spacing w:after="0"/>
      </w:pPr>
      <w:r>
        <w:t>Q2 : 0.5 point</w:t>
      </w:r>
    </w:p>
    <w:p w14:paraId="7D3049BE" w14:textId="4D15E49E" w:rsidR="00765E80" w:rsidRPr="00765E80" w:rsidRDefault="00765E80" w:rsidP="00D44F0E">
      <w:pPr>
        <w:spacing w:after="0"/>
        <w:rPr>
          <w:color w:val="7030A0"/>
        </w:rPr>
      </w:pPr>
      <w:r w:rsidRPr="00765E80">
        <w:rPr>
          <w:color w:val="7030A0"/>
        </w:rPr>
        <w:t>L’eau iodée vire au bleu foncé en présence d’amidon.</w:t>
      </w:r>
    </w:p>
    <w:p w14:paraId="157B31EA" w14:textId="5BF062CE" w:rsidR="00D979A2" w:rsidRDefault="00D979A2" w:rsidP="00D44F0E">
      <w:pPr>
        <w:spacing w:after="0"/>
      </w:pPr>
      <w:r>
        <w:t>Q3 : éléments correct (1 point pour lumière et 1 point pour CO2 et 1 point pour justification)</w:t>
      </w:r>
    </w:p>
    <w:p w14:paraId="300B57C5" w14:textId="58ED6359" w:rsidR="00765E80" w:rsidRPr="000D1954" w:rsidRDefault="00765E80" w:rsidP="00D44F0E">
      <w:pPr>
        <w:spacing w:after="0"/>
        <w:rPr>
          <w:color w:val="7030A0"/>
        </w:rPr>
      </w:pPr>
      <w:r w:rsidRPr="000D1954">
        <w:rPr>
          <w:color w:val="7030A0"/>
        </w:rPr>
        <w:t xml:space="preserve">L’expérience </w:t>
      </w:r>
      <w:r w:rsidR="000D1954" w:rsidRPr="000D1954">
        <w:rPr>
          <w:color w:val="7030A0"/>
        </w:rPr>
        <w:t>1</w:t>
      </w:r>
      <w:r w:rsidRPr="000D1954">
        <w:rPr>
          <w:color w:val="7030A0"/>
        </w:rPr>
        <w:t xml:space="preserve">permet de vérifier l’effet de la lumière </w:t>
      </w:r>
      <w:r w:rsidR="00601813">
        <w:rPr>
          <w:color w:val="7030A0"/>
        </w:rPr>
        <w:t xml:space="preserve">pour la production d’amidon (ou </w:t>
      </w:r>
      <w:r w:rsidR="004833A0">
        <w:rPr>
          <w:color w:val="7030A0"/>
        </w:rPr>
        <w:t>l’effet de la lumière sur la réalisation de la photosynthèse)</w:t>
      </w:r>
      <w:r w:rsidRPr="000D1954">
        <w:rPr>
          <w:color w:val="7030A0"/>
        </w:rPr>
        <w:t xml:space="preserve"> car on cache </w:t>
      </w:r>
      <w:r w:rsidR="000D1954" w:rsidRPr="000D1954">
        <w:rPr>
          <w:color w:val="7030A0"/>
        </w:rPr>
        <w:t>une partie de la feuille sur la seconde exp</w:t>
      </w:r>
      <w:r w:rsidR="00601813">
        <w:rPr>
          <w:color w:val="7030A0"/>
        </w:rPr>
        <w:t xml:space="preserve">érience </w:t>
      </w:r>
      <w:r w:rsidR="004833A0">
        <w:rPr>
          <w:color w:val="7030A0"/>
        </w:rPr>
        <w:t>et c’est le seul paramètre qui change.</w:t>
      </w:r>
      <w:r w:rsidR="00601813">
        <w:rPr>
          <w:color w:val="7030A0"/>
        </w:rPr>
        <w:t xml:space="preserve"> </w:t>
      </w:r>
    </w:p>
    <w:p w14:paraId="5EBED8B5" w14:textId="0AAB8D50" w:rsidR="000D1954" w:rsidRDefault="000D1954" w:rsidP="00D44F0E">
      <w:pPr>
        <w:spacing w:after="0"/>
        <w:rPr>
          <w:color w:val="7030A0"/>
        </w:rPr>
      </w:pPr>
      <w:r w:rsidRPr="000D1954">
        <w:rPr>
          <w:color w:val="7030A0"/>
        </w:rPr>
        <w:t xml:space="preserve">L’expérience 2 permet de vérifier l’effet du CO2 sur la photosynthèse puisque c’est le seul paramètre </w:t>
      </w:r>
      <w:proofErr w:type="gramStart"/>
      <w:r w:rsidRPr="000D1954">
        <w:rPr>
          <w:color w:val="7030A0"/>
        </w:rPr>
        <w:t>qui</w:t>
      </w:r>
      <w:proofErr w:type="gramEnd"/>
      <w:r w:rsidRPr="000D1954">
        <w:rPr>
          <w:color w:val="7030A0"/>
        </w:rPr>
        <w:t xml:space="preserve"> change (la potasse absorbe le dioxyde de carbone, et l’air est enrichi en dioxyde de carbone)</w:t>
      </w:r>
    </w:p>
    <w:p w14:paraId="7258E471" w14:textId="77777777" w:rsidR="000D1954" w:rsidRPr="000D1954" w:rsidRDefault="000D1954" w:rsidP="00D44F0E">
      <w:pPr>
        <w:spacing w:after="0"/>
        <w:rPr>
          <w:color w:val="7030A0"/>
        </w:rPr>
      </w:pPr>
    </w:p>
    <w:p w14:paraId="18282EBE" w14:textId="5740AD99" w:rsidR="00D979A2" w:rsidRDefault="00D979A2" w:rsidP="00D44F0E">
      <w:pPr>
        <w:spacing w:after="0"/>
      </w:pPr>
      <w:r>
        <w:t>Q4 : 1 point si synthèse de matière organique</w:t>
      </w:r>
    </w:p>
    <w:p w14:paraId="6750ABCF" w14:textId="4FD62E86" w:rsidR="000D1954" w:rsidRPr="000D1954" w:rsidRDefault="000D1954" w:rsidP="00D44F0E">
      <w:pPr>
        <w:spacing w:after="0"/>
        <w:rPr>
          <w:color w:val="7030A0"/>
        </w:rPr>
      </w:pPr>
      <w:r w:rsidRPr="000D1954">
        <w:rPr>
          <w:color w:val="7030A0"/>
        </w:rPr>
        <w:t>La photosynthèse sert à produire de la matière organique (glucose)</w:t>
      </w:r>
    </w:p>
    <w:p w14:paraId="479BE810" w14:textId="18B6EDC3" w:rsidR="00D979A2" w:rsidRPr="000D1954" w:rsidRDefault="00D979A2" w:rsidP="00D44F0E">
      <w:pPr>
        <w:spacing w:after="0"/>
        <w:rPr>
          <w:color w:val="7030A0"/>
        </w:rPr>
      </w:pPr>
      <w:r>
        <w:t>Q5 :</w:t>
      </w:r>
      <w:r w:rsidR="000D1954">
        <w:t xml:space="preserve"> </w:t>
      </w:r>
      <w:r w:rsidR="000D1954" w:rsidRPr="000D1954">
        <w:rPr>
          <w:color w:val="7030A0"/>
        </w:rPr>
        <w:t>La</w:t>
      </w:r>
      <w:r w:rsidRPr="000D1954">
        <w:rPr>
          <w:color w:val="7030A0"/>
        </w:rPr>
        <w:t xml:space="preserve"> respiration fournie de l’énergie. Or la plante fabrique bien du glucose mais a aussi besoin de fabriquer d’autres éléments à partir du glucose notamment des protides et aussi des cellules. Toutes ces synthèses nécessitent de l’énergie ! Donc l’énergie produite par la respiration est nécessaire. </w:t>
      </w:r>
      <w:proofErr w:type="gramStart"/>
      <w:r w:rsidRPr="000D1954">
        <w:rPr>
          <w:color w:val="7030A0"/>
        </w:rPr>
        <w:t>( 3</w:t>
      </w:r>
      <w:proofErr w:type="gramEnd"/>
      <w:r w:rsidRPr="000D1954">
        <w:rPr>
          <w:color w:val="7030A0"/>
        </w:rPr>
        <w:t xml:space="preserve"> points)</w:t>
      </w:r>
    </w:p>
    <w:sectPr w:rsidR="00D979A2" w:rsidRPr="000D1954" w:rsidSect="00A8127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46E1"/>
    <w:multiLevelType w:val="hybridMultilevel"/>
    <w:tmpl w:val="51848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AAF"/>
    <w:multiLevelType w:val="hybridMultilevel"/>
    <w:tmpl w:val="72BAE1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59A5"/>
    <w:multiLevelType w:val="hybridMultilevel"/>
    <w:tmpl w:val="7130D610"/>
    <w:lvl w:ilvl="0" w:tplc="AED6EFEA">
      <w:start w:val="1"/>
      <w:numFmt w:val="bullet"/>
      <w:lvlText w:val=""/>
      <w:lvlJc w:val="left"/>
      <w:pPr>
        <w:ind w:left="18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77"/>
    <w:rsid w:val="000105E7"/>
    <w:rsid w:val="000D1954"/>
    <w:rsid w:val="00162CD8"/>
    <w:rsid w:val="001A2211"/>
    <w:rsid w:val="0042627C"/>
    <w:rsid w:val="004833A0"/>
    <w:rsid w:val="00601813"/>
    <w:rsid w:val="00764B00"/>
    <w:rsid w:val="00765E80"/>
    <w:rsid w:val="007C7E37"/>
    <w:rsid w:val="008064E2"/>
    <w:rsid w:val="00906034"/>
    <w:rsid w:val="00A81277"/>
    <w:rsid w:val="00C22BCB"/>
    <w:rsid w:val="00D44F0E"/>
    <w:rsid w:val="00D764EB"/>
    <w:rsid w:val="00D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3EF9"/>
  <w15:docId w15:val="{AE9A5D76-D1E0-4C98-B838-6C1DE49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12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2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12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12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12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12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12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12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12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12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812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812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8127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8127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8127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8127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8127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8127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812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1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12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812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812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127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812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8127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12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127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81277"/>
    <w:rPr>
      <w:b/>
      <w:bCs/>
      <w:smallCaps/>
      <w:color w:val="0F4761" w:themeColor="accent1" w:themeShade="BF"/>
      <w:spacing w:val="5"/>
    </w:rPr>
  </w:style>
  <w:style w:type="character" w:styleId="lev">
    <w:name w:val="Strong"/>
    <w:basedOn w:val="Policepardfaut"/>
    <w:uiPriority w:val="22"/>
    <w:qFormat/>
    <w:rsid w:val="0076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 Orleans INSPE CVL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install</cp:lastModifiedBy>
  <cp:revision>7</cp:revision>
  <dcterms:created xsi:type="dcterms:W3CDTF">2024-04-19T09:35:00Z</dcterms:created>
  <dcterms:modified xsi:type="dcterms:W3CDTF">2024-04-19T10:32:00Z</dcterms:modified>
</cp:coreProperties>
</file>