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A65CE" w14:textId="77777777" w:rsidR="00915152" w:rsidRPr="00BF2E25" w:rsidRDefault="00F0281D" w:rsidP="00076D66">
      <w:pPr>
        <w:pBdr>
          <w:top w:val="single" w:sz="4" w:space="1" w:color="auto"/>
          <w:left w:val="single" w:sz="4" w:space="4" w:color="auto"/>
          <w:bottom w:val="single" w:sz="4" w:space="1" w:color="auto"/>
          <w:right w:val="single" w:sz="4" w:space="4" w:color="auto"/>
        </w:pBdr>
        <w:jc w:val="both"/>
        <w:rPr>
          <w:b/>
          <w:sz w:val="28"/>
          <w:szCs w:val="28"/>
        </w:rPr>
      </w:pPr>
      <w:r w:rsidRPr="00BF2E25">
        <w:rPr>
          <w:b/>
          <w:sz w:val="28"/>
          <w:szCs w:val="28"/>
        </w:rPr>
        <w:t>TP 1 : décrire comment les êtres vivants se développent et deviennent aptes à se reproduire.</w:t>
      </w:r>
    </w:p>
    <w:p w14:paraId="1DD07B83" w14:textId="77777777" w:rsidR="00DC3DE5" w:rsidRPr="00BF2E25" w:rsidRDefault="00DC3DE5" w:rsidP="00076D66">
      <w:pPr>
        <w:pBdr>
          <w:top w:val="single" w:sz="4" w:space="1" w:color="auto"/>
          <w:left w:val="single" w:sz="4" w:space="4" w:color="auto"/>
          <w:bottom w:val="single" w:sz="4" w:space="1" w:color="auto"/>
          <w:right w:val="single" w:sz="4" w:space="4" w:color="auto"/>
        </w:pBdr>
        <w:jc w:val="both"/>
        <w:rPr>
          <w:b/>
          <w:sz w:val="28"/>
          <w:szCs w:val="28"/>
        </w:rPr>
      </w:pPr>
      <w:r w:rsidRPr="00BF2E25">
        <w:rPr>
          <w:b/>
          <w:sz w:val="28"/>
          <w:szCs w:val="28"/>
        </w:rPr>
        <w:t>Apports de connaissances</w:t>
      </w:r>
    </w:p>
    <w:p w14:paraId="621F04BD" w14:textId="77777777" w:rsidR="003D214C" w:rsidRPr="001C4C39" w:rsidRDefault="00EF5E44" w:rsidP="00076D66">
      <w:pPr>
        <w:pStyle w:val="Paragraphedeliste"/>
        <w:numPr>
          <w:ilvl w:val="0"/>
          <w:numId w:val="1"/>
        </w:numPr>
        <w:spacing w:after="0" w:line="240" w:lineRule="auto"/>
        <w:jc w:val="both"/>
        <w:rPr>
          <w:b/>
          <w:color w:val="FF0000"/>
          <w:sz w:val="28"/>
          <w:szCs w:val="28"/>
          <w:u w:val="single"/>
        </w:rPr>
      </w:pPr>
      <w:r w:rsidRPr="001C4C39">
        <w:rPr>
          <w:b/>
          <w:color w:val="FF0000"/>
          <w:sz w:val="28"/>
          <w:szCs w:val="28"/>
          <w:u w:val="single"/>
        </w:rPr>
        <w:t>Les cycles de développement.</w:t>
      </w:r>
    </w:p>
    <w:p w14:paraId="5B05B0AF" w14:textId="77777777" w:rsidR="00EF5E44" w:rsidRDefault="00EF5E44" w:rsidP="00076D66">
      <w:pPr>
        <w:spacing w:after="0" w:line="240" w:lineRule="auto"/>
        <w:jc w:val="both"/>
        <w:rPr>
          <w:b/>
          <w:u w:val="single"/>
        </w:rPr>
      </w:pPr>
    </w:p>
    <w:p w14:paraId="0458043E" w14:textId="77777777" w:rsidR="00EF5E44" w:rsidRPr="00AB72B0" w:rsidRDefault="00EF5E44" w:rsidP="00076D66">
      <w:pPr>
        <w:spacing w:after="0" w:line="240" w:lineRule="auto"/>
        <w:jc w:val="both"/>
        <w:rPr>
          <w:b/>
        </w:rPr>
      </w:pPr>
      <w:r>
        <w:t xml:space="preserve">C’est une </w:t>
      </w:r>
      <w:r w:rsidRPr="00AB72B0">
        <w:rPr>
          <w:b/>
        </w:rPr>
        <w:t>représentation cyclique des différentes étapes de la vie d’un être vivant.</w:t>
      </w:r>
    </w:p>
    <w:p w14:paraId="3FA769C2" w14:textId="77777777" w:rsidR="00EF5E44" w:rsidRDefault="00EF5E44" w:rsidP="00076D66">
      <w:pPr>
        <w:spacing w:after="0" w:line="240" w:lineRule="auto"/>
        <w:jc w:val="both"/>
      </w:pPr>
      <w:r>
        <w:t>Ces étapes sont marquées par notamment la reproduction sexuée, via la fécondation qui fait intervenir deux individus de sexe différents, et une phase de croissance qui caractérise la phase juvénile. L’âge adulte est lui caractérisé par l’aptitude à se reproduire et un arrêt de la croissance.</w:t>
      </w:r>
    </w:p>
    <w:p w14:paraId="149109E7" w14:textId="77777777" w:rsidR="00EF5E44" w:rsidRDefault="00EF5E44" w:rsidP="00076D66">
      <w:pPr>
        <w:spacing w:after="0" w:line="240" w:lineRule="auto"/>
        <w:jc w:val="both"/>
      </w:pPr>
    </w:p>
    <w:p w14:paraId="1B358EE7" w14:textId="77777777" w:rsidR="00EF5E44" w:rsidRPr="00EF5E44" w:rsidRDefault="00EF5E44" w:rsidP="00076D66">
      <w:pPr>
        <w:spacing w:after="0" w:line="240" w:lineRule="auto"/>
        <w:ind w:left="-851"/>
        <w:jc w:val="both"/>
      </w:pPr>
      <w:r>
        <w:rPr>
          <w:noProof/>
        </w:rPr>
        <mc:AlternateContent>
          <mc:Choice Requires="wps">
            <w:drawing>
              <wp:anchor distT="0" distB="0" distL="114300" distR="114300" simplePos="0" relativeHeight="251659264" behindDoc="0" locked="0" layoutInCell="1" allowOverlap="1" wp14:anchorId="42B4E865" wp14:editId="31443B64">
                <wp:simplePos x="0" y="0"/>
                <wp:positionH relativeFrom="column">
                  <wp:posOffset>2620645</wp:posOffset>
                </wp:positionH>
                <wp:positionV relativeFrom="paragraph">
                  <wp:posOffset>6350</wp:posOffset>
                </wp:positionV>
                <wp:extent cx="3878580" cy="3291840"/>
                <wp:effectExtent l="0" t="0" r="7620" b="3810"/>
                <wp:wrapNone/>
                <wp:docPr id="2" name="Zone de texte 2"/>
                <wp:cNvGraphicFramePr/>
                <a:graphic xmlns:a="http://schemas.openxmlformats.org/drawingml/2006/main">
                  <a:graphicData uri="http://schemas.microsoft.com/office/word/2010/wordprocessingShape">
                    <wps:wsp>
                      <wps:cNvSpPr txBox="1"/>
                      <wps:spPr>
                        <a:xfrm>
                          <a:off x="0" y="0"/>
                          <a:ext cx="3878580" cy="3291840"/>
                        </a:xfrm>
                        <a:prstGeom prst="rect">
                          <a:avLst/>
                        </a:prstGeom>
                        <a:solidFill>
                          <a:schemeClr val="lt1"/>
                        </a:solidFill>
                        <a:ln w="6350">
                          <a:noFill/>
                        </a:ln>
                      </wps:spPr>
                      <wps:txbx>
                        <w:txbxContent>
                          <w:p w14:paraId="3C81614F" w14:textId="77777777" w:rsidR="00EF5E44" w:rsidRDefault="00EF5E44" w:rsidP="00BF2E25">
                            <w:pPr>
                              <w:ind w:left="-426"/>
                            </w:pPr>
                            <w:r>
                              <w:rPr>
                                <w:noProof/>
                              </w:rPr>
                              <w:drawing>
                                <wp:inline distT="0" distB="0" distL="0" distR="0" wp14:anchorId="4C93C663" wp14:editId="5C2E9E07">
                                  <wp:extent cx="3862751" cy="3268980"/>
                                  <wp:effectExtent l="0" t="0" r="4445"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2549" t="34315" r="38070" b="21127"/>
                                          <a:stretch/>
                                        </pic:blipFill>
                                        <pic:spPr bwMode="auto">
                                          <a:xfrm>
                                            <a:off x="0" y="0"/>
                                            <a:ext cx="3928693" cy="332478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4E865" id="_x0000_t202" coordsize="21600,21600" o:spt="202" path="m,l,21600r21600,l21600,xe">
                <v:stroke joinstyle="miter"/>
                <v:path gradientshapeok="t" o:connecttype="rect"/>
              </v:shapetype>
              <v:shape id="Zone de texte 2" o:spid="_x0000_s1026" type="#_x0000_t202" style="position:absolute;left:0;text-align:left;margin-left:206.35pt;margin-top:.5pt;width:305.4pt;height:25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" fillcolor="white [3201]" stroked="f" strokeweight=".5pt">
                <v:textbox>
                  <w:txbxContent>
                    <w:p w14:paraId="3C81614F" w14:textId="77777777" w:rsidR="00EF5E44" w:rsidRDefault="00EF5E44" w:rsidP="00BF2E25">
                      <w:pPr>
                        <w:ind w:left="-426"/>
                      </w:pPr>
                      <w:r>
                        <w:rPr>
                          <w:noProof/>
                        </w:rPr>
                        <w:drawing>
                          <wp:inline distT="0" distB="0" distL="0" distR="0" wp14:anchorId="4C93C663" wp14:editId="5C2E9E07">
                            <wp:extent cx="3862751" cy="3268980"/>
                            <wp:effectExtent l="0" t="0" r="4445"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549" t="34315" r="38070" b="21127"/>
                                    <a:stretch/>
                                  </pic:blipFill>
                                  <pic:spPr bwMode="auto">
                                    <a:xfrm>
                                      <a:off x="0" y="0"/>
                                      <a:ext cx="3928693" cy="332478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Pr>
        <w:drawing>
          <wp:inline distT="0" distB="0" distL="0" distR="0" wp14:anchorId="21A736DC" wp14:editId="26F04CFF">
            <wp:extent cx="3002280" cy="2837155"/>
            <wp:effectExtent l="0" t="0" r="762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434" t="35979" r="36111" b="19577"/>
                    <a:stretch/>
                  </pic:blipFill>
                  <pic:spPr bwMode="auto">
                    <a:xfrm>
                      <a:off x="0" y="0"/>
                      <a:ext cx="3026811" cy="2860337"/>
                    </a:xfrm>
                    <a:prstGeom prst="rect">
                      <a:avLst/>
                    </a:prstGeom>
                    <a:ln>
                      <a:noFill/>
                    </a:ln>
                    <a:extLst>
                      <a:ext uri="{53640926-AAD7-44D8-BBD7-CCE9431645EC}">
                        <a14:shadowObscured xmlns:a14="http://schemas.microsoft.com/office/drawing/2010/main"/>
                      </a:ext>
                    </a:extLst>
                  </pic:spPr>
                </pic:pic>
              </a:graphicData>
            </a:graphic>
          </wp:inline>
        </w:drawing>
      </w:r>
    </w:p>
    <w:p w14:paraId="70B7FF4B" w14:textId="77777777" w:rsidR="00EF5E44" w:rsidRDefault="00EF5E44" w:rsidP="00076D66">
      <w:pPr>
        <w:spacing w:after="0" w:line="240" w:lineRule="auto"/>
        <w:jc w:val="both"/>
      </w:pPr>
    </w:p>
    <w:p w14:paraId="5DC9D61B" w14:textId="77777777" w:rsidR="00EF5E44" w:rsidRDefault="00EF5E44" w:rsidP="00076D66">
      <w:pPr>
        <w:spacing w:after="0" w:line="240" w:lineRule="auto"/>
        <w:jc w:val="both"/>
      </w:pPr>
    </w:p>
    <w:p w14:paraId="2327BF60" w14:textId="77777777" w:rsidR="00EF5E44" w:rsidRDefault="00EF5E44" w:rsidP="00076D66">
      <w:pPr>
        <w:spacing w:after="0" w:line="240" w:lineRule="auto"/>
        <w:jc w:val="both"/>
      </w:pPr>
    </w:p>
    <w:p w14:paraId="46E57920" w14:textId="77777777" w:rsidR="00EF5E44" w:rsidRDefault="00EF5E44" w:rsidP="00076D66">
      <w:pPr>
        <w:spacing w:after="0" w:line="240" w:lineRule="auto"/>
        <w:jc w:val="both"/>
      </w:pPr>
    </w:p>
    <w:p w14:paraId="6C64A3C1" w14:textId="77777777" w:rsidR="00EF5E44" w:rsidRDefault="00EF5E44" w:rsidP="00076D66">
      <w:pPr>
        <w:spacing w:after="0" w:line="240" w:lineRule="auto"/>
        <w:jc w:val="both"/>
      </w:pPr>
    </w:p>
    <w:p w14:paraId="6BEB08DD" w14:textId="77777777" w:rsidR="00EF5E44" w:rsidRDefault="00EF5E44" w:rsidP="00076D66">
      <w:pPr>
        <w:spacing w:after="0" w:line="240" w:lineRule="auto"/>
        <w:jc w:val="both"/>
      </w:pPr>
    </w:p>
    <w:p w14:paraId="32BFF9E7" w14:textId="77777777" w:rsidR="007B1B7E" w:rsidRPr="001C4C39" w:rsidRDefault="00AB72B0" w:rsidP="00076D66">
      <w:pPr>
        <w:spacing w:after="0" w:line="240" w:lineRule="auto"/>
        <w:jc w:val="both"/>
        <w:rPr>
          <w:b/>
          <w:color w:val="00B050"/>
          <w:sz w:val="24"/>
          <w:szCs w:val="24"/>
          <w:u w:val="single"/>
        </w:rPr>
      </w:pPr>
      <w:r w:rsidRPr="001C4C39">
        <w:rPr>
          <w:b/>
          <w:color w:val="00B050"/>
          <w:sz w:val="24"/>
          <w:szCs w:val="24"/>
        </w:rPr>
        <w:t xml:space="preserve">a) </w:t>
      </w:r>
      <w:r w:rsidR="007B1B7E" w:rsidRPr="001C4C39">
        <w:rPr>
          <w:b/>
          <w:color w:val="00B050"/>
          <w:sz w:val="24"/>
          <w:szCs w:val="24"/>
          <w:u w:val="single"/>
        </w:rPr>
        <w:t>Les différents types de développement.</w:t>
      </w:r>
    </w:p>
    <w:p w14:paraId="09E2D0E3" w14:textId="77777777" w:rsidR="00EF5E44" w:rsidRDefault="00EF5E44" w:rsidP="00076D66">
      <w:pPr>
        <w:spacing w:after="0" w:line="240" w:lineRule="auto"/>
        <w:jc w:val="both"/>
      </w:pPr>
    </w:p>
    <w:p w14:paraId="5D745042" w14:textId="77777777" w:rsidR="00EF5E44" w:rsidRDefault="00EF5E44" w:rsidP="00076D66">
      <w:pPr>
        <w:spacing w:after="0" w:line="240" w:lineRule="auto"/>
        <w:jc w:val="both"/>
      </w:pPr>
      <w:r w:rsidRPr="00AB72B0">
        <w:rPr>
          <w:b/>
        </w:rPr>
        <w:t>-développement direct</w:t>
      </w:r>
      <w:r>
        <w:t> : où le jeune ressemble à l’adulte</w:t>
      </w:r>
    </w:p>
    <w:p w14:paraId="5237CBDE" w14:textId="77777777" w:rsidR="00EF5E44" w:rsidRDefault="00EF5E44" w:rsidP="00076D66">
      <w:pPr>
        <w:spacing w:after="0" w:line="240" w:lineRule="auto"/>
        <w:jc w:val="both"/>
        <w:rPr>
          <w:b/>
        </w:rPr>
      </w:pPr>
      <w:r>
        <w:t>-</w:t>
      </w:r>
      <w:r w:rsidRPr="00AB72B0">
        <w:rPr>
          <w:b/>
        </w:rPr>
        <w:t>développement indirect</w:t>
      </w:r>
      <w:r>
        <w:t> : où le jeune ne ressemble pas à l’adulte</w:t>
      </w:r>
      <w:r w:rsidR="00AB72B0">
        <w:t xml:space="preserve">, il y a une phase larvaire, nymphale puis le stade adulte (appelé aussi imago). L’ensemble des transformations subies c’est ce que l’on nomme la </w:t>
      </w:r>
      <w:r w:rsidR="00AB72B0" w:rsidRPr="00AB72B0">
        <w:rPr>
          <w:b/>
        </w:rPr>
        <w:t>métamorphose.</w:t>
      </w:r>
    </w:p>
    <w:p w14:paraId="4194DFF6" w14:textId="77777777" w:rsidR="00AB72B0" w:rsidRDefault="00AB72B0" w:rsidP="00076D66">
      <w:pPr>
        <w:spacing w:after="0" w:line="240" w:lineRule="auto"/>
        <w:jc w:val="both"/>
      </w:pPr>
    </w:p>
    <w:p w14:paraId="0760B1D1" w14:textId="77777777" w:rsidR="00AB72B0" w:rsidRDefault="00AB72B0" w:rsidP="00076D66">
      <w:pPr>
        <w:spacing w:after="0" w:line="240" w:lineRule="auto"/>
        <w:jc w:val="both"/>
      </w:pPr>
    </w:p>
    <w:p w14:paraId="2392636A" w14:textId="77777777" w:rsidR="00AB72B0" w:rsidRPr="001C4C39" w:rsidRDefault="00AB72B0" w:rsidP="00076D66">
      <w:pPr>
        <w:spacing w:after="0" w:line="240" w:lineRule="auto"/>
        <w:jc w:val="both"/>
        <w:rPr>
          <w:b/>
          <w:color w:val="00B050"/>
          <w:sz w:val="24"/>
          <w:szCs w:val="24"/>
          <w:u w:val="single"/>
        </w:rPr>
      </w:pPr>
      <w:r w:rsidRPr="001C4C39">
        <w:rPr>
          <w:b/>
          <w:color w:val="00B050"/>
          <w:sz w:val="24"/>
          <w:szCs w:val="24"/>
          <w:u w:val="single"/>
        </w:rPr>
        <w:t>b) les différents types de fécondations</w:t>
      </w:r>
      <w:r w:rsidR="007B1B7E" w:rsidRPr="001C4C39">
        <w:rPr>
          <w:b/>
          <w:color w:val="00B050"/>
          <w:sz w:val="24"/>
          <w:szCs w:val="24"/>
          <w:u w:val="single"/>
        </w:rPr>
        <w:t xml:space="preserve"> dans ces cycles de développement.</w:t>
      </w:r>
    </w:p>
    <w:p w14:paraId="41FC8DBC" w14:textId="77777777" w:rsidR="00AB72B0" w:rsidRDefault="00AB72B0" w:rsidP="00076D66">
      <w:pPr>
        <w:spacing w:after="0" w:line="240" w:lineRule="auto"/>
        <w:jc w:val="both"/>
      </w:pPr>
      <w:r>
        <w:t>La fécondation est la rencontre entre un gamète male et un gamète femelle qui vont fusionner pour former une cellule œuf.</w:t>
      </w:r>
    </w:p>
    <w:p w14:paraId="10D62FEE" w14:textId="77777777" w:rsidR="00AB72B0" w:rsidRDefault="00AB72B0" w:rsidP="00076D66">
      <w:pPr>
        <w:spacing w:after="0" w:line="240" w:lineRule="auto"/>
        <w:jc w:val="both"/>
      </w:pPr>
      <w:r>
        <w:t xml:space="preserve">Elle peut être </w:t>
      </w:r>
      <w:r w:rsidRPr="00AB72B0">
        <w:rPr>
          <w:b/>
        </w:rPr>
        <w:t>interne</w:t>
      </w:r>
      <w:r>
        <w:t>, c’est-à-dire avoir lieu dans l’appareil génital femelle. C’est le cas des animaux aériens. Dans ce cas le nombre de descendants est limité. Il y a généralement un soin aux jeunes (protection des jeunes mammifères, couvaison des œufs…).</w:t>
      </w:r>
    </w:p>
    <w:p w14:paraId="03F96DA5" w14:textId="77777777" w:rsidR="00AB72B0" w:rsidRDefault="00AB72B0" w:rsidP="00076D66">
      <w:pPr>
        <w:spacing w:after="0" w:line="240" w:lineRule="auto"/>
        <w:jc w:val="both"/>
      </w:pPr>
    </w:p>
    <w:p w14:paraId="12EFFE8E" w14:textId="77777777" w:rsidR="00AB72B0" w:rsidRDefault="00AB72B0" w:rsidP="00076D66">
      <w:pPr>
        <w:spacing w:after="0" w:line="240" w:lineRule="auto"/>
        <w:jc w:val="both"/>
      </w:pPr>
      <w:r>
        <w:t xml:space="preserve">Elle peut être </w:t>
      </w:r>
      <w:r w:rsidRPr="00AB72B0">
        <w:rPr>
          <w:b/>
        </w:rPr>
        <w:t>externe,</w:t>
      </w:r>
      <w:r>
        <w:t xml:space="preserve"> c’est-à-dire qu’elle a lieu hors de l’appareil génital femelle, cela se fait donc dans le milieu de vie, et ceci n’est possible qu’en milieu aquatique. Les individus males et femelles libèrent leurs gamètes dans l’eau, où il y a fécondation. Pour augmenter les chances de rencontre les ovules peuvent émettre des substances pour attirer les spermatozoïdes, il y a aussi synchronisation des libérations de gamètes (en fonction de la lune pour les coraux, animaux fixés !). Dans ce cas il y a </w:t>
      </w:r>
      <w:r>
        <w:lastRenderedPageBreak/>
        <w:t>beaucoup de gamètes libérés, souvent beaucoup d’œufs produits mais il y aussi beaucoup de perte car ces œufs font le régal de beaucoup de prédateurs.</w:t>
      </w:r>
    </w:p>
    <w:p w14:paraId="1C053620" w14:textId="77777777" w:rsidR="001C4C39" w:rsidRDefault="001C4C39" w:rsidP="00076D66">
      <w:pPr>
        <w:spacing w:after="0" w:line="240" w:lineRule="auto"/>
        <w:jc w:val="both"/>
      </w:pPr>
    </w:p>
    <w:p w14:paraId="0EFA275F" w14:textId="77777777" w:rsidR="00AB72B0" w:rsidRDefault="00AB72B0" w:rsidP="00076D66">
      <w:pPr>
        <w:spacing w:after="0" w:line="240" w:lineRule="auto"/>
        <w:jc w:val="both"/>
      </w:pPr>
    </w:p>
    <w:p w14:paraId="2DC50E67" w14:textId="77777777" w:rsidR="00AB72B0" w:rsidRPr="001C4C39" w:rsidRDefault="00AB72B0" w:rsidP="00076D66">
      <w:pPr>
        <w:spacing w:after="0" w:line="240" w:lineRule="auto"/>
        <w:jc w:val="both"/>
        <w:rPr>
          <w:b/>
          <w:color w:val="00B050"/>
          <w:sz w:val="24"/>
          <w:szCs w:val="24"/>
          <w:u w:val="single"/>
        </w:rPr>
      </w:pPr>
      <w:r w:rsidRPr="001C4C39">
        <w:rPr>
          <w:b/>
          <w:color w:val="00B050"/>
          <w:sz w:val="24"/>
          <w:szCs w:val="24"/>
          <w:u w:val="single"/>
        </w:rPr>
        <w:t xml:space="preserve">c) les différents </w:t>
      </w:r>
      <w:r w:rsidR="007B1B7E" w:rsidRPr="001C4C39">
        <w:rPr>
          <w:b/>
          <w:color w:val="00B050"/>
          <w:sz w:val="24"/>
          <w:szCs w:val="24"/>
          <w:u w:val="single"/>
        </w:rPr>
        <w:t>types de développements embryonnaires</w:t>
      </w:r>
      <w:r w:rsidRPr="001C4C39">
        <w:rPr>
          <w:b/>
          <w:color w:val="00B050"/>
          <w:sz w:val="24"/>
          <w:szCs w:val="24"/>
          <w:u w:val="single"/>
        </w:rPr>
        <w:t> :</w:t>
      </w:r>
    </w:p>
    <w:p w14:paraId="7BC6434E" w14:textId="77777777" w:rsidR="00AB72B0" w:rsidRDefault="00AB72B0" w:rsidP="00076D66">
      <w:pPr>
        <w:spacing w:after="0" w:line="240" w:lineRule="auto"/>
        <w:jc w:val="both"/>
      </w:pPr>
      <w:r>
        <w:rPr>
          <w:noProof/>
        </w:rPr>
        <w:drawing>
          <wp:inline distT="0" distB="0" distL="0" distR="0" wp14:anchorId="6BC69984" wp14:editId="3CFC56B6">
            <wp:extent cx="5800802" cy="232410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122" t="34568" r="41270" b="36508"/>
                    <a:stretch/>
                  </pic:blipFill>
                  <pic:spPr bwMode="auto">
                    <a:xfrm>
                      <a:off x="0" y="0"/>
                      <a:ext cx="5812183" cy="2328660"/>
                    </a:xfrm>
                    <a:prstGeom prst="rect">
                      <a:avLst/>
                    </a:prstGeom>
                    <a:ln>
                      <a:noFill/>
                    </a:ln>
                    <a:extLst>
                      <a:ext uri="{53640926-AAD7-44D8-BBD7-CCE9431645EC}">
                        <a14:shadowObscured xmlns:a14="http://schemas.microsoft.com/office/drawing/2010/main"/>
                      </a:ext>
                    </a:extLst>
                  </pic:spPr>
                </pic:pic>
              </a:graphicData>
            </a:graphic>
          </wp:inline>
        </w:drawing>
      </w:r>
    </w:p>
    <w:p w14:paraId="001108E4" w14:textId="77777777" w:rsidR="007B1B7E" w:rsidRDefault="007B1B7E" w:rsidP="00076D66">
      <w:pPr>
        <w:spacing w:after="0" w:line="240" w:lineRule="auto"/>
        <w:jc w:val="both"/>
      </w:pPr>
      <w:r>
        <w:t>Notons que :</w:t>
      </w:r>
    </w:p>
    <w:p w14:paraId="288EC88E" w14:textId="77777777" w:rsidR="007B1B7E" w:rsidRDefault="007B1B7E" w:rsidP="00076D66">
      <w:pPr>
        <w:spacing w:after="0" w:line="240" w:lineRule="auto"/>
        <w:jc w:val="both"/>
      </w:pPr>
      <w:r>
        <w:t>Chez les</w:t>
      </w:r>
      <w:r w:rsidRPr="007B1B7E">
        <w:rPr>
          <w:b/>
        </w:rPr>
        <w:t xml:space="preserve"> ovipares</w:t>
      </w:r>
      <w:r>
        <w:t>, le développement de l’embryon est assuré par les réserves contenus dans l’œuf.</w:t>
      </w:r>
    </w:p>
    <w:p w14:paraId="08B0AC22" w14:textId="77777777" w:rsidR="007B1B7E" w:rsidRDefault="007B1B7E" w:rsidP="00076D66">
      <w:pPr>
        <w:spacing w:after="0" w:line="240" w:lineRule="auto"/>
        <w:jc w:val="both"/>
      </w:pPr>
    </w:p>
    <w:p w14:paraId="7CC84C78" w14:textId="77777777" w:rsidR="00AB72B0" w:rsidRDefault="007B1B7E" w:rsidP="00076D66">
      <w:pPr>
        <w:spacing w:after="0" w:line="240" w:lineRule="auto"/>
        <w:jc w:val="both"/>
      </w:pPr>
      <w:r>
        <w:t xml:space="preserve">Chez les </w:t>
      </w:r>
      <w:r w:rsidRPr="007B1B7E">
        <w:rPr>
          <w:b/>
        </w:rPr>
        <w:t>vivipares</w:t>
      </w:r>
      <w:r>
        <w:t>, le développement de l’embryon est assuré par les apports nutritifs de la mère via le réseau sanguin.</w:t>
      </w:r>
    </w:p>
    <w:p w14:paraId="2B2A99AC" w14:textId="77777777" w:rsidR="007B1B7E" w:rsidRDefault="007B1B7E" w:rsidP="00076D66">
      <w:pPr>
        <w:spacing w:after="0" w:line="240" w:lineRule="auto"/>
        <w:jc w:val="both"/>
      </w:pPr>
    </w:p>
    <w:p w14:paraId="1C561B8D" w14:textId="77777777" w:rsidR="007B1B7E" w:rsidRDefault="007B1B7E" w:rsidP="00076D66">
      <w:pPr>
        <w:spacing w:after="0" w:line="240" w:lineRule="auto"/>
        <w:jc w:val="both"/>
      </w:pPr>
      <w:r>
        <w:t xml:space="preserve">Chez les </w:t>
      </w:r>
      <w:proofErr w:type="spellStart"/>
      <w:r w:rsidRPr="007B1B7E">
        <w:rPr>
          <w:b/>
        </w:rPr>
        <w:t>ovovipares</w:t>
      </w:r>
      <w:proofErr w:type="spellEnd"/>
      <w:r>
        <w:t>, le développement de l’embryon est assuré par les réserves contenues dans l’œuf, il n’y a pas d’échanges nutritifs avec la mère qui assure juste une protection des œufs qui sont maintenus dans les voies génitales.</w:t>
      </w:r>
    </w:p>
    <w:p w14:paraId="2E6BAF50" w14:textId="77777777" w:rsidR="007B1B7E" w:rsidRDefault="007B1B7E" w:rsidP="00076D66">
      <w:pPr>
        <w:spacing w:after="0" w:line="240" w:lineRule="auto"/>
        <w:jc w:val="both"/>
      </w:pPr>
    </w:p>
    <w:p w14:paraId="743167A7" w14:textId="77777777" w:rsidR="007B1B7E" w:rsidRDefault="007B1B7E" w:rsidP="00076D66">
      <w:pPr>
        <w:spacing w:after="0" w:line="240" w:lineRule="auto"/>
        <w:jc w:val="both"/>
      </w:pPr>
    </w:p>
    <w:p w14:paraId="26625879" w14:textId="77777777" w:rsidR="007B1B7E" w:rsidRPr="001C4C39" w:rsidRDefault="007B1B7E" w:rsidP="00076D66">
      <w:pPr>
        <w:spacing w:after="0" w:line="240" w:lineRule="auto"/>
        <w:jc w:val="both"/>
        <w:rPr>
          <w:b/>
          <w:color w:val="FF0000"/>
          <w:sz w:val="28"/>
          <w:szCs w:val="28"/>
          <w:u w:val="single"/>
        </w:rPr>
      </w:pPr>
      <w:r w:rsidRPr="001C4C39">
        <w:rPr>
          <w:b/>
          <w:color w:val="FF0000"/>
          <w:sz w:val="28"/>
          <w:szCs w:val="28"/>
          <w:u w:val="single"/>
        </w:rPr>
        <w:t>2) reproduction et milieu de vie.</w:t>
      </w:r>
    </w:p>
    <w:p w14:paraId="25E8D587" w14:textId="77777777" w:rsidR="007B1B7E" w:rsidRDefault="007B1B7E" w:rsidP="00076D66">
      <w:pPr>
        <w:spacing w:after="0" w:line="240" w:lineRule="auto"/>
        <w:jc w:val="both"/>
      </w:pPr>
    </w:p>
    <w:p w14:paraId="70545F07" w14:textId="77777777" w:rsidR="007B1B7E" w:rsidRPr="001C4C39" w:rsidRDefault="007B1B7E" w:rsidP="00076D66">
      <w:pPr>
        <w:pStyle w:val="Paragraphedeliste"/>
        <w:numPr>
          <w:ilvl w:val="0"/>
          <w:numId w:val="4"/>
        </w:numPr>
        <w:spacing w:after="0" w:line="240" w:lineRule="auto"/>
        <w:jc w:val="both"/>
        <w:rPr>
          <w:b/>
          <w:color w:val="00B050"/>
          <w:sz w:val="24"/>
          <w:szCs w:val="24"/>
          <w:u w:val="single"/>
        </w:rPr>
      </w:pPr>
      <w:r w:rsidRPr="001C4C39">
        <w:rPr>
          <w:b/>
          <w:color w:val="00B050"/>
          <w:sz w:val="24"/>
          <w:szCs w:val="24"/>
          <w:u w:val="single"/>
        </w:rPr>
        <w:t xml:space="preserve">La reproduction sexuée </w:t>
      </w:r>
    </w:p>
    <w:p w14:paraId="6FCE7837" w14:textId="77777777" w:rsidR="00076D66" w:rsidRDefault="007B1B7E" w:rsidP="00076D66">
      <w:pPr>
        <w:spacing w:after="0" w:line="240" w:lineRule="auto"/>
        <w:jc w:val="both"/>
      </w:pPr>
      <w:r>
        <w:t xml:space="preserve">La reproduction sexuée des êtres vivants fait intervenir des gamètes : ovule et spermatozoïde qui s’unissent lors de la fécondation pour donner une cellule </w:t>
      </w:r>
      <w:r w:rsidR="00076D66">
        <w:t>œuf.</w:t>
      </w:r>
    </w:p>
    <w:p w14:paraId="5EE6CCBE" w14:textId="77777777" w:rsidR="00901FFC" w:rsidRDefault="00076D66" w:rsidP="00076D66">
      <w:pPr>
        <w:spacing w:after="0" w:line="240" w:lineRule="auto"/>
        <w:jc w:val="both"/>
      </w:pPr>
      <w:r w:rsidRPr="00076D66">
        <w:rPr>
          <w:b/>
        </w:rPr>
        <w:t>La reproduction sexuée</w:t>
      </w:r>
      <w:r>
        <w:t xml:space="preserve"> produit des </w:t>
      </w:r>
      <w:r w:rsidRPr="00076D66">
        <w:rPr>
          <w:b/>
        </w:rPr>
        <w:t>individus nouveaux</w:t>
      </w:r>
      <w:r>
        <w:t xml:space="preserve"> issus de la moitié du patrimoine génétique de l’individu male et de la moitié du patrimoine génétique de l’individu femelle.</w:t>
      </w:r>
      <w:r w:rsidR="00901FFC">
        <w:t xml:space="preserve"> La diversité est liée aux différences entres les cellules reproductrices d’un même parent, et leur union aléatoire lors de la fécondation.</w:t>
      </w:r>
    </w:p>
    <w:p w14:paraId="57496B1D" w14:textId="77777777" w:rsidR="00076D66" w:rsidRPr="00901FFC" w:rsidRDefault="00076D66" w:rsidP="00076D66">
      <w:pPr>
        <w:spacing w:after="0" w:line="240" w:lineRule="auto"/>
        <w:jc w:val="both"/>
        <w:rPr>
          <w:i/>
        </w:rPr>
      </w:pPr>
      <w:r>
        <w:t xml:space="preserve"> </w:t>
      </w:r>
      <w:r w:rsidR="00901FFC" w:rsidRPr="00901FFC">
        <w:rPr>
          <w:i/>
        </w:rPr>
        <w:t>(</w:t>
      </w:r>
      <w:proofErr w:type="gramStart"/>
      <w:r w:rsidR="00901FFC" w:rsidRPr="00901FFC">
        <w:rPr>
          <w:i/>
        </w:rPr>
        <w:t>exemple</w:t>
      </w:r>
      <w:proofErr w:type="gramEnd"/>
      <w:r w:rsidR="00901FFC" w:rsidRPr="00901FFC">
        <w:rPr>
          <w:i/>
        </w:rPr>
        <w:t xml:space="preserve"> : voir </w:t>
      </w:r>
      <w:r w:rsidR="001C4C39">
        <w:rPr>
          <w:i/>
        </w:rPr>
        <w:t>document 1 et 2</w:t>
      </w:r>
      <w:r w:rsidR="00901FFC" w:rsidRPr="00901FFC">
        <w:rPr>
          <w:i/>
        </w:rPr>
        <w:t>)</w:t>
      </w:r>
    </w:p>
    <w:p w14:paraId="369F2C6D" w14:textId="77777777" w:rsidR="00391DF7" w:rsidRPr="00901FFC" w:rsidRDefault="00391DF7" w:rsidP="00076D66">
      <w:pPr>
        <w:spacing w:after="0" w:line="240" w:lineRule="auto"/>
        <w:jc w:val="both"/>
        <w:rPr>
          <w:i/>
        </w:rPr>
      </w:pPr>
    </w:p>
    <w:p w14:paraId="137812DD" w14:textId="77777777" w:rsidR="00076D66" w:rsidRDefault="001C4C39" w:rsidP="00076D66">
      <w:pPr>
        <w:spacing w:after="0" w:line="240" w:lineRule="auto"/>
        <w:jc w:val="both"/>
      </w:pPr>
      <w:r>
        <w:rPr>
          <w:noProof/>
        </w:rPr>
        <w:lastRenderedPageBreak/>
        <mc:AlternateContent>
          <mc:Choice Requires="wps">
            <w:drawing>
              <wp:anchor distT="0" distB="0" distL="114300" distR="114300" simplePos="0" relativeHeight="251661312" behindDoc="0" locked="0" layoutInCell="1" allowOverlap="1" wp14:anchorId="37976467" wp14:editId="45F3868E">
                <wp:simplePos x="0" y="0"/>
                <wp:positionH relativeFrom="margin">
                  <wp:posOffset>5211445</wp:posOffset>
                </wp:positionH>
                <wp:positionV relativeFrom="paragraph">
                  <wp:posOffset>751205</wp:posOffset>
                </wp:positionV>
                <wp:extent cx="929640" cy="289560"/>
                <wp:effectExtent l="0" t="0" r="22860" b="15240"/>
                <wp:wrapNone/>
                <wp:docPr id="14" name="Zone de texte 14"/>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02321B65" w14:textId="77777777" w:rsidR="001C4C39" w:rsidRDefault="001C4C39">
                            <w:r>
                              <w:t>Document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4" o:spid="_x0000_s1027" type="#_x0000_t202" style="position:absolute;left:0;text-align:left;margin-left:410.35pt;margin-top:59.15pt;width:73.2pt;height:2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" fillcolor="white [3201]" strokeweight=".5pt">
                <v:textbox>
                  <w:txbxContent>
                    <w:p w:rsidR="001C4C39" w:rsidRDefault="001C4C39">
                      <w:r>
                        <w:t>Document 1</w:t>
                      </w:r>
                    </w:p>
                  </w:txbxContent>
                </v:textbox>
                <w10:wrap anchorx="margin"/>
              </v:shape>
            </w:pict>
          </mc:Fallback>
        </mc:AlternateContent>
      </w:r>
      <w:r w:rsidR="001E321A">
        <w:rPr>
          <w:noProof/>
        </w:rPr>
        <w:drawing>
          <wp:inline distT="0" distB="0" distL="0" distR="0" wp14:anchorId="2A7DC5D6" wp14:editId="361B6AD3">
            <wp:extent cx="4969285" cy="3208020"/>
            <wp:effectExtent l="0" t="0" r="317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227" t="47266" r="30423" b="16755"/>
                    <a:stretch/>
                  </pic:blipFill>
                  <pic:spPr bwMode="auto">
                    <a:xfrm>
                      <a:off x="0" y="0"/>
                      <a:ext cx="5001646" cy="3228911"/>
                    </a:xfrm>
                    <a:prstGeom prst="rect">
                      <a:avLst/>
                    </a:prstGeom>
                    <a:ln>
                      <a:noFill/>
                    </a:ln>
                    <a:extLst>
                      <a:ext uri="{53640926-AAD7-44D8-BBD7-CCE9431645EC}">
                        <a14:shadowObscured xmlns:a14="http://schemas.microsoft.com/office/drawing/2010/main"/>
                      </a:ext>
                    </a:extLst>
                  </pic:spPr>
                </pic:pic>
              </a:graphicData>
            </a:graphic>
          </wp:inline>
        </w:drawing>
      </w:r>
    </w:p>
    <w:p w14:paraId="007863C8" w14:textId="77777777" w:rsidR="001E321A" w:rsidRDefault="001E321A" w:rsidP="00076D66">
      <w:pPr>
        <w:spacing w:after="0" w:line="240" w:lineRule="auto"/>
        <w:jc w:val="both"/>
      </w:pPr>
    </w:p>
    <w:p w14:paraId="2598ABAD" w14:textId="77777777" w:rsidR="001E321A" w:rsidRDefault="001E321A" w:rsidP="00076D66">
      <w:pPr>
        <w:spacing w:after="0" w:line="240" w:lineRule="auto"/>
        <w:jc w:val="both"/>
      </w:pPr>
    </w:p>
    <w:p w14:paraId="6CFED247" w14:textId="77777777" w:rsidR="00901FFC" w:rsidRDefault="001C4C39" w:rsidP="00076D66">
      <w:pPr>
        <w:spacing w:after="0" w:line="240" w:lineRule="auto"/>
        <w:jc w:val="both"/>
      </w:pPr>
      <w:r>
        <w:rPr>
          <w:noProof/>
        </w:rPr>
        <mc:AlternateContent>
          <mc:Choice Requires="wps">
            <w:drawing>
              <wp:anchor distT="0" distB="0" distL="114300" distR="114300" simplePos="0" relativeHeight="251665408" behindDoc="0" locked="0" layoutInCell="1" allowOverlap="1" wp14:anchorId="54DDF073" wp14:editId="615E56C6">
                <wp:simplePos x="0" y="0"/>
                <wp:positionH relativeFrom="margin">
                  <wp:posOffset>5409565</wp:posOffset>
                </wp:positionH>
                <wp:positionV relativeFrom="paragraph">
                  <wp:posOffset>3810</wp:posOffset>
                </wp:positionV>
                <wp:extent cx="929640" cy="289560"/>
                <wp:effectExtent l="0" t="0" r="22860" b="15240"/>
                <wp:wrapNone/>
                <wp:docPr id="16" name="Zone de texte 16"/>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73036B3D" w14:textId="77777777" w:rsidR="001C4C39" w:rsidRDefault="001C4C39" w:rsidP="001C4C39">
                            <w:r>
                              <w:t>Document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5D379" id="Zone de texte 16" o:spid="_x0000_s1028" type="#_x0000_t202" style="position:absolute;left:0;text-align:left;margin-left:425.95pt;margin-top:.3pt;width:73.2pt;height:22.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" fillcolor="white [3201]" strokeweight=".5pt">
                <v:textbox>
                  <w:txbxContent>
                    <w:p w:rsidR="001C4C39" w:rsidRDefault="001C4C39" w:rsidP="001C4C39">
                      <w:r>
                        <w:t xml:space="preserve">Document </w:t>
                      </w:r>
                      <w:r>
                        <w:t>2</w:t>
                      </w:r>
                    </w:p>
                  </w:txbxContent>
                </v:textbox>
                <w10:wrap anchorx="margin"/>
              </v:shape>
            </w:pict>
          </mc:Fallback>
        </mc:AlternateContent>
      </w:r>
      <w:r w:rsidR="00901FFC">
        <w:rPr>
          <w:noProof/>
        </w:rPr>
        <w:drawing>
          <wp:inline distT="0" distB="0" distL="0" distR="0" wp14:anchorId="7B33D274" wp14:editId="0E1D94E5">
            <wp:extent cx="5082540" cy="5050971"/>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5503" t="35038" r="33201" b="27337"/>
                    <a:stretch/>
                  </pic:blipFill>
                  <pic:spPr bwMode="auto">
                    <a:xfrm>
                      <a:off x="0" y="0"/>
                      <a:ext cx="5099760" cy="5068084"/>
                    </a:xfrm>
                    <a:prstGeom prst="rect">
                      <a:avLst/>
                    </a:prstGeom>
                    <a:ln>
                      <a:noFill/>
                    </a:ln>
                    <a:extLst>
                      <a:ext uri="{53640926-AAD7-44D8-BBD7-CCE9431645EC}">
                        <a14:shadowObscured xmlns:a14="http://schemas.microsoft.com/office/drawing/2010/main"/>
                      </a:ext>
                    </a:extLst>
                  </pic:spPr>
                </pic:pic>
              </a:graphicData>
            </a:graphic>
          </wp:inline>
        </w:drawing>
      </w:r>
    </w:p>
    <w:p w14:paraId="06D5EF9C" w14:textId="77777777" w:rsidR="00901FFC" w:rsidRPr="00901FFC" w:rsidRDefault="00901FFC" w:rsidP="00901FFC">
      <w:pPr>
        <w:pBdr>
          <w:top w:val="single" w:sz="4" w:space="1" w:color="auto"/>
          <w:left w:val="single" w:sz="4" w:space="4" w:color="auto"/>
          <w:bottom w:val="single" w:sz="4" w:space="1" w:color="auto"/>
          <w:right w:val="single" w:sz="4" w:space="4" w:color="auto"/>
        </w:pBdr>
        <w:spacing w:after="0" w:line="240" w:lineRule="auto"/>
        <w:jc w:val="both"/>
        <w:rPr>
          <w:b/>
          <w:i/>
        </w:rPr>
      </w:pPr>
      <w:r w:rsidRPr="00901FFC">
        <w:rPr>
          <w:b/>
          <w:i/>
        </w:rPr>
        <w:t>Note :</w:t>
      </w:r>
    </w:p>
    <w:p w14:paraId="5855EEA4" w14:textId="77777777" w:rsidR="00901FFC" w:rsidRPr="00901FFC" w:rsidRDefault="00901FFC" w:rsidP="00901FFC">
      <w:pPr>
        <w:pBdr>
          <w:top w:val="single" w:sz="4" w:space="1" w:color="auto"/>
          <w:left w:val="single" w:sz="4" w:space="4" w:color="auto"/>
          <w:bottom w:val="single" w:sz="4" w:space="1" w:color="auto"/>
          <w:right w:val="single" w:sz="4" w:space="4" w:color="auto"/>
        </w:pBdr>
        <w:spacing w:after="0" w:line="240" w:lineRule="auto"/>
        <w:jc w:val="both"/>
        <w:rPr>
          <w:b/>
          <w:i/>
        </w:rPr>
      </w:pPr>
      <w:r w:rsidRPr="00901FFC">
        <w:rPr>
          <w:b/>
          <w:i/>
        </w:rPr>
        <w:t>Un gène : élément présent dans le noyau des cellules et qui détermine un caractère.</w:t>
      </w:r>
    </w:p>
    <w:p w14:paraId="73B0E18B" w14:textId="77777777" w:rsidR="00901FFC" w:rsidRDefault="00901FFC" w:rsidP="00076D66">
      <w:pPr>
        <w:spacing w:after="0" w:line="240" w:lineRule="auto"/>
        <w:jc w:val="both"/>
      </w:pPr>
    </w:p>
    <w:p w14:paraId="63C974C6" w14:textId="77777777" w:rsidR="00901FFC" w:rsidRDefault="00901FFC" w:rsidP="00076D66">
      <w:pPr>
        <w:spacing w:after="0" w:line="240" w:lineRule="auto"/>
        <w:jc w:val="both"/>
      </w:pPr>
    </w:p>
    <w:p w14:paraId="4291C3B2" w14:textId="77777777" w:rsidR="00901FFC" w:rsidRDefault="00901FFC" w:rsidP="00076D66">
      <w:pPr>
        <w:spacing w:after="0" w:line="240" w:lineRule="auto"/>
        <w:jc w:val="both"/>
      </w:pPr>
    </w:p>
    <w:p w14:paraId="6D0D4F7D" w14:textId="77777777" w:rsidR="00076D66" w:rsidRDefault="00076D66" w:rsidP="00076D66">
      <w:pPr>
        <w:spacing w:after="0" w:line="240" w:lineRule="auto"/>
        <w:jc w:val="both"/>
      </w:pPr>
      <w:r>
        <w:lastRenderedPageBreak/>
        <w:t xml:space="preserve">Pour se </w:t>
      </w:r>
      <w:r w:rsidRPr="00076D66">
        <w:rPr>
          <w:b/>
        </w:rPr>
        <w:t>maintenir dans son milieu une population d’êtres vivants</w:t>
      </w:r>
      <w:r>
        <w:t xml:space="preserve"> doit trouver les </w:t>
      </w:r>
      <w:r w:rsidRPr="00076D66">
        <w:rPr>
          <w:b/>
        </w:rPr>
        <w:t>éléments nécessaires pour constituer son habitat et pour se nourrir</w:t>
      </w:r>
      <w:r>
        <w:t xml:space="preserve"> : la quantité d’aliments disponibles conditionne la réussite de la reproduction sexuée et la survie des individus. Le milieu a donc une influence sur la </w:t>
      </w:r>
      <w:r w:rsidRPr="00076D66">
        <w:rPr>
          <w:b/>
        </w:rPr>
        <w:t>dynamique des populations</w:t>
      </w:r>
      <w:r>
        <w:t>.</w:t>
      </w:r>
    </w:p>
    <w:p w14:paraId="32AF67B8" w14:textId="77777777" w:rsidR="00076D66" w:rsidRDefault="00076D66" w:rsidP="00076D66">
      <w:pPr>
        <w:spacing w:after="0" w:line="240" w:lineRule="auto"/>
        <w:jc w:val="both"/>
      </w:pPr>
    </w:p>
    <w:p w14:paraId="0E2ADAAF" w14:textId="77777777" w:rsidR="006A55FB" w:rsidRDefault="006A55FB" w:rsidP="00076D66">
      <w:pPr>
        <w:spacing w:after="0" w:line="240" w:lineRule="auto"/>
        <w:jc w:val="both"/>
      </w:pPr>
    </w:p>
    <w:p w14:paraId="1D142113" w14:textId="77777777" w:rsidR="006A55FB" w:rsidRDefault="006A55FB" w:rsidP="00076D66">
      <w:pPr>
        <w:spacing w:after="0" w:line="240" w:lineRule="auto"/>
        <w:jc w:val="both"/>
      </w:pPr>
    </w:p>
    <w:p w14:paraId="2845A3E8" w14:textId="77777777" w:rsidR="006A55FB" w:rsidRDefault="006A55FB" w:rsidP="00076D66">
      <w:pPr>
        <w:spacing w:after="0" w:line="240" w:lineRule="auto"/>
        <w:jc w:val="both"/>
      </w:pPr>
    </w:p>
    <w:p w14:paraId="12ADB222" w14:textId="77777777" w:rsidR="006A55FB" w:rsidRDefault="006A55FB" w:rsidP="00076D66">
      <w:pPr>
        <w:spacing w:after="0" w:line="240" w:lineRule="auto"/>
        <w:jc w:val="both"/>
      </w:pPr>
    </w:p>
    <w:p w14:paraId="2C977455" w14:textId="77777777" w:rsidR="00076D66" w:rsidRDefault="00076D66" w:rsidP="00076D66">
      <w:pPr>
        <w:spacing w:after="0" w:line="240" w:lineRule="auto"/>
        <w:jc w:val="both"/>
      </w:pPr>
    </w:p>
    <w:p w14:paraId="49569A46" w14:textId="77777777" w:rsidR="00076D66" w:rsidRPr="001C4C39" w:rsidRDefault="00076D66" w:rsidP="00076D66">
      <w:pPr>
        <w:pStyle w:val="Paragraphedeliste"/>
        <w:numPr>
          <w:ilvl w:val="0"/>
          <w:numId w:val="4"/>
        </w:numPr>
        <w:spacing w:after="0" w:line="240" w:lineRule="auto"/>
        <w:jc w:val="both"/>
        <w:rPr>
          <w:b/>
          <w:color w:val="00B050"/>
          <w:sz w:val="24"/>
          <w:szCs w:val="24"/>
          <w:u w:val="single"/>
        </w:rPr>
      </w:pPr>
      <w:r w:rsidRPr="001C4C39">
        <w:rPr>
          <w:b/>
          <w:color w:val="00B050"/>
          <w:sz w:val="24"/>
          <w:szCs w:val="24"/>
          <w:u w:val="single"/>
        </w:rPr>
        <w:t>La reproduction sexuée chez les animaux.</w:t>
      </w:r>
    </w:p>
    <w:p w14:paraId="1A694E84" w14:textId="77777777" w:rsidR="00076D66" w:rsidRDefault="00076D66" w:rsidP="00076D66">
      <w:pPr>
        <w:spacing w:after="0" w:line="240" w:lineRule="auto"/>
        <w:jc w:val="both"/>
      </w:pPr>
      <w:r>
        <w:t>La rencontre entre les gamètes mâles et femelles se fait soit dans le milieu extérieur, soit dans les voies génitales femelles (correspondant à une fécondation externe ou interne).</w:t>
      </w:r>
    </w:p>
    <w:p w14:paraId="54F5E4AF" w14:textId="77777777" w:rsidR="00076D66" w:rsidRDefault="00076D66" w:rsidP="00076D66">
      <w:pPr>
        <w:spacing w:after="0" w:line="240" w:lineRule="auto"/>
        <w:jc w:val="both"/>
      </w:pPr>
      <w:r>
        <w:t xml:space="preserve">La rencontre des gamètes peut être facilité par un accouplement, des parades nuptiales pour le rapprochement des individus, et en milieu aquatique les gamètes sont </w:t>
      </w:r>
      <w:r w:rsidR="00901FFC">
        <w:t>attirés</w:t>
      </w:r>
      <w:r>
        <w:t xml:space="preserve"> par des substances chimiques.</w:t>
      </w:r>
    </w:p>
    <w:p w14:paraId="7852F965" w14:textId="77777777" w:rsidR="00901FFC" w:rsidRDefault="00901FFC" w:rsidP="00076D66">
      <w:pPr>
        <w:spacing w:after="0" w:line="240" w:lineRule="auto"/>
        <w:jc w:val="both"/>
      </w:pPr>
    </w:p>
    <w:p w14:paraId="22368025" w14:textId="77777777" w:rsidR="00901FFC" w:rsidRDefault="00901FFC" w:rsidP="00076D66">
      <w:pPr>
        <w:spacing w:after="0" w:line="240" w:lineRule="auto"/>
        <w:jc w:val="both"/>
      </w:pPr>
    </w:p>
    <w:p w14:paraId="1FDEC703" w14:textId="77777777" w:rsidR="006A55FB" w:rsidRDefault="006A55FB" w:rsidP="00076D66">
      <w:pPr>
        <w:spacing w:after="0" w:line="240" w:lineRule="auto"/>
        <w:jc w:val="both"/>
      </w:pPr>
    </w:p>
    <w:sectPr w:rsidR="006A55FB" w:rsidSect="00506B2B">
      <w:footerReference w:type="default" r:id="rId13"/>
      <w:pgSz w:w="11906" w:h="16838"/>
      <w:pgMar w:top="426"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A991F" w14:textId="77777777" w:rsidR="00076D66" w:rsidRDefault="00076D66" w:rsidP="00076D66">
      <w:pPr>
        <w:spacing w:after="0" w:line="240" w:lineRule="auto"/>
      </w:pPr>
      <w:r>
        <w:separator/>
      </w:r>
    </w:p>
  </w:endnote>
  <w:endnote w:type="continuationSeparator" w:id="0">
    <w:p w14:paraId="3EEAD3B1" w14:textId="77777777" w:rsidR="00076D66" w:rsidRDefault="00076D66" w:rsidP="0007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6994" w14:textId="77777777" w:rsidR="00076D66" w:rsidRDefault="00076D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1E261" w14:textId="77777777" w:rsidR="00076D66" w:rsidRDefault="00076D66" w:rsidP="00076D66">
      <w:pPr>
        <w:spacing w:after="0" w:line="240" w:lineRule="auto"/>
      </w:pPr>
      <w:r>
        <w:separator/>
      </w:r>
    </w:p>
  </w:footnote>
  <w:footnote w:type="continuationSeparator" w:id="0">
    <w:p w14:paraId="661F869C" w14:textId="77777777" w:rsidR="00076D66" w:rsidRDefault="00076D66" w:rsidP="00076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26C5E"/>
    <w:multiLevelType w:val="hybridMultilevel"/>
    <w:tmpl w:val="28DCCE5E"/>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066AD4"/>
    <w:multiLevelType w:val="hybridMultilevel"/>
    <w:tmpl w:val="2BD053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2703308"/>
    <w:multiLevelType w:val="hybridMultilevel"/>
    <w:tmpl w:val="086A1F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6726C42"/>
    <w:multiLevelType w:val="hybridMultilevel"/>
    <w:tmpl w:val="6F1267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8DA5259"/>
    <w:multiLevelType w:val="hybridMultilevel"/>
    <w:tmpl w:val="2BD053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C972401"/>
    <w:multiLevelType w:val="hybridMultilevel"/>
    <w:tmpl w:val="6F1267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10642843">
    <w:abstractNumId w:val="2"/>
  </w:num>
  <w:num w:numId="2" w16cid:durableId="360592130">
    <w:abstractNumId w:val="4"/>
  </w:num>
  <w:num w:numId="3" w16cid:durableId="728918381">
    <w:abstractNumId w:val="1"/>
  </w:num>
  <w:num w:numId="4" w16cid:durableId="1628051812">
    <w:abstractNumId w:val="5"/>
  </w:num>
  <w:num w:numId="5" w16cid:durableId="1027948597">
    <w:abstractNumId w:val="3"/>
  </w:num>
  <w:num w:numId="6" w16cid:durableId="99931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1D"/>
    <w:rsid w:val="00076D66"/>
    <w:rsid w:val="000D1E87"/>
    <w:rsid w:val="001C4C39"/>
    <w:rsid w:val="001E321A"/>
    <w:rsid w:val="002E6EED"/>
    <w:rsid w:val="00391DF7"/>
    <w:rsid w:val="003A6B6F"/>
    <w:rsid w:val="003D214C"/>
    <w:rsid w:val="00506B2B"/>
    <w:rsid w:val="00597B16"/>
    <w:rsid w:val="006659F5"/>
    <w:rsid w:val="006A55FB"/>
    <w:rsid w:val="006B6D20"/>
    <w:rsid w:val="007B1B7E"/>
    <w:rsid w:val="00901FFC"/>
    <w:rsid w:val="00915152"/>
    <w:rsid w:val="00AB72B0"/>
    <w:rsid w:val="00BF2E25"/>
    <w:rsid w:val="00DC3DE5"/>
    <w:rsid w:val="00EF5E44"/>
    <w:rsid w:val="00F028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38BFC"/>
  <w15:chartTrackingRefBased/>
  <w15:docId w15:val="{7EEB777D-7BEB-4ED2-826F-3A586FFA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5E44"/>
    <w:pPr>
      <w:ind w:left="720"/>
      <w:contextualSpacing/>
    </w:pPr>
  </w:style>
  <w:style w:type="paragraph" w:styleId="En-tte">
    <w:name w:val="header"/>
    <w:basedOn w:val="Normal"/>
    <w:link w:val="En-tteCar"/>
    <w:uiPriority w:val="99"/>
    <w:unhideWhenUsed/>
    <w:rsid w:val="00076D66"/>
    <w:pPr>
      <w:tabs>
        <w:tab w:val="center" w:pos="4536"/>
        <w:tab w:val="right" w:pos="9072"/>
      </w:tabs>
      <w:spacing w:after="0" w:line="240" w:lineRule="auto"/>
    </w:pPr>
  </w:style>
  <w:style w:type="character" w:customStyle="1" w:styleId="En-tteCar">
    <w:name w:val="En-tête Car"/>
    <w:basedOn w:val="Policepardfaut"/>
    <w:link w:val="En-tte"/>
    <w:uiPriority w:val="99"/>
    <w:rsid w:val="00076D66"/>
  </w:style>
  <w:style w:type="paragraph" w:styleId="Pieddepage">
    <w:name w:val="footer"/>
    <w:basedOn w:val="Normal"/>
    <w:link w:val="PieddepageCar"/>
    <w:uiPriority w:val="99"/>
    <w:unhideWhenUsed/>
    <w:rsid w:val="00076D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6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608</Words>
  <Characters>3347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Universite d Orleans INSPE CVL</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sylvia bourget</cp:lastModifiedBy>
  <cp:revision>2</cp:revision>
  <dcterms:created xsi:type="dcterms:W3CDTF">2024-12-01T23:58:00Z</dcterms:created>
  <dcterms:modified xsi:type="dcterms:W3CDTF">2024-12-01T23:58:00Z</dcterms:modified>
</cp:coreProperties>
</file>