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1DF0" w14:textId="5DEB2616" w:rsidR="0022612C" w:rsidRPr="005573FF" w:rsidRDefault="00922B2F" w:rsidP="00222A55">
      <w:pPr>
        <w:pBdr>
          <w:top w:val="single" w:sz="4" w:space="6" w:color="auto"/>
          <w:left w:val="single" w:sz="4" w:space="4" w:color="auto"/>
          <w:bottom w:val="single" w:sz="4" w:space="1" w:color="auto"/>
          <w:right w:val="single" w:sz="4" w:space="4" w:color="auto"/>
        </w:pBdr>
        <w:autoSpaceDE w:val="0"/>
        <w:autoSpaceDN w:val="0"/>
        <w:adjustRightInd w:val="0"/>
        <w:spacing w:line="220" w:lineRule="exact"/>
        <w:jc w:val="center"/>
        <w:rPr>
          <w:rFonts w:ascii="Times New Roman" w:hAnsi="Times New Roman" w:cs="Times New Roman"/>
          <w:b/>
          <w:bCs/>
        </w:rPr>
      </w:pPr>
      <w:r>
        <w:rPr>
          <w:rFonts w:ascii="Times New Roman" w:hAnsi="Times New Roman" w:cs="Times New Roman"/>
          <w:b/>
          <w:bCs/>
        </w:rPr>
        <w:t>Extraits des instructions officielles</w:t>
      </w:r>
      <w:r w:rsidR="00222A55">
        <w:rPr>
          <w:rFonts w:ascii="Times New Roman" w:hAnsi="Times New Roman" w:cs="Times New Roman"/>
          <w:b/>
          <w:bCs/>
        </w:rPr>
        <w:t xml:space="preserve"> et contexte d’utilisation des questionnaires</w:t>
      </w:r>
    </w:p>
    <w:p w14:paraId="78E96FD9" w14:textId="15A33530" w:rsidR="00B07689" w:rsidRPr="000F272A" w:rsidRDefault="00222A55" w:rsidP="000F272A">
      <w:pPr>
        <w:pStyle w:val="Paragraphedeliste"/>
        <w:numPr>
          <w:ilvl w:val="0"/>
          <w:numId w:val="2"/>
        </w:numPr>
        <w:spacing w:before="80"/>
        <w:rPr>
          <w:rFonts w:ascii="Times New Roman" w:hAnsi="Times New Roman" w:cs="Times New Roman"/>
          <w:b/>
          <w:bCs/>
          <w:color w:val="7030A0"/>
        </w:rPr>
      </w:pPr>
      <w:r w:rsidRPr="000F272A">
        <w:rPr>
          <w:rFonts w:ascii="Times New Roman" w:hAnsi="Times New Roman" w:cs="Times New Roman"/>
          <w:b/>
          <w:bCs/>
          <w:color w:val="7030A0"/>
        </w:rPr>
        <w:t>EXTRAITS</w:t>
      </w:r>
      <w:r w:rsidR="000D6C95" w:rsidRPr="000F272A">
        <w:rPr>
          <w:rFonts w:ascii="Times New Roman" w:hAnsi="Times New Roman" w:cs="Times New Roman"/>
          <w:color w:val="7030A0"/>
        </w:rPr>
        <w:t xml:space="preserve"> du BOEN n°31 du 30 juillet 2020</w:t>
      </w:r>
    </w:p>
    <w:tbl>
      <w:tblPr>
        <w:tblW w:w="5000" w:type="pct"/>
        <w:tblLayout w:type="fixed"/>
        <w:tblCellMar>
          <w:left w:w="3" w:type="dxa"/>
          <w:right w:w="55" w:type="dxa"/>
        </w:tblCellMar>
        <w:tblLook w:val="0000" w:firstRow="0" w:lastRow="0" w:firstColumn="0" w:lastColumn="0" w:noHBand="0" w:noVBand="0"/>
      </w:tblPr>
      <w:tblGrid>
        <w:gridCol w:w="3780"/>
        <w:gridCol w:w="6418"/>
      </w:tblGrid>
      <w:tr w:rsidR="000D6C95" w:rsidRPr="005573FF" w14:paraId="09176BE4" w14:textId="77777777" w:rsidTr="009F4003">
        <w:tc>
          <w:tcPr>
            <w:tcW w:w="10256" w:type="dxa"/>
            <w:gridSpan w:val="2"/>
            <w:tcBorders>
              <w:top w:val="single" w:sz="2" w:space="0" w:color="000080"/>
              <w:left w:val="single" w:sz="2" w:space="0" w:color="000080"/>
              <w:bottom w:val="single" w:sz="2" w:space="0" w:color="000080"/>
              <w:right w:val="single" w:sz="2" w:space="0" w:color="000080"/>
            </w:tcBorders>
            <w:shd w:val="clear" w:color="auto" w:fill="DAEEF3"/>
          </w:tcPr>
          <w:p w14:paraId="2D935B04" w14:textId="77777777" w:rsidR="000D6C95" w:rsidRPr="005573FF" w:rsidRDefault="000D6C95" w:rsidP="009F4003">
            <w:pPr>
              <w:jc w:val="center"/>
              <w:rPr>
                <w:rFonts w:ascii="Times New Roman" w:hAnsi="Times New Roman" w:cs="Times New Roman"/>
                <w:b/>
                <w:szCs w:val="20"/>
              </w:rPr>
            </w:pPr>
            <w:r w:rsidRPr="005573FF">
              <w:rPr>
                <w:rFonts w:ascii="Times New Roman" w:hAnsi="Times New Roman" w:cs="Times New Roman"/>
                <w:b/>
                <w:szCs w:val="20"/>
              </w:rPr>
              <w:t>Classe de CM2</w:t>
            </w:r>
          </w:p>
        </w:tc>
      </w:tr>
      <w:tr w:rsidR="000D6C95" w:rsidRPr="005573FF" w14:paraId="6F1CB26F" w14:textId="77777777" w:rsidTr="009F4003">
        <w:tc>
          <w:tcPr>
            <w:tcW w:w="3801" w:type="dxa"/>
            <w:tcBorders>
              <w:top w:val="single" w:sz="2" w:space="0" w:color="000080"/>
              <w:left w:val="single" w:sz="2" w:space="0" w:color="000080"/>
              <w:bottom w:val="single" w:sz="2" w:space="0" w:color="000080"/>
            </w:tcBorders>
            <w:shd w:val="clear" w:color="auto" w:fill="DAEEF3"/>
          </w:tcPr>
          <w:p w14:paraId="6292CF96" w14:textId="77777777" w:rsidR="000D6C95" w:rsidRPr="005573FF" w:rsidRDefault="000D6C95" w:rsidP="009F4003">
            <w:pPr>
              <w:rPr>
                <w:rFonts w:ascii="Times New Roman" w:hAnsi="Times New Roman" w:cs="Times New Roman"/>
                <w:b/>
                <w:szCs w:val="20"/>
              </w:rPr>
            </w:pPr>
            <w:r w:rsidRPr="005573FF">
              <w:rPr>
                <w:rFonts w:ascii="Times New Roman" w:hAnsi="Times New Roman" w:cs="Times New Roman"/>
                <w:b/>
                <w:szCs w:val="20"/>
              </w:rPr>
              <w:t>Repères annuels de programmation</w:t>
            </w:r>
          </w:p>
        </w:tc>
        <w:tc>
          <w:tcPr>
            <w:tcW w:w="6455" w:type="dxa"/>
            <w:tcBorders>
              <w:top w:val="single" w:sz="2" w:space="0" w:color="000080"/>
              <w:left w:val="single" w:sz="2" w:space="0" w:color="000080"/>
              <w:bottom w:val="single" w:sz="2" w:space="0" w:color="000080"/>
              <w:right w:val="single" w:sz="2" w:space="0" w:color="000080"/>
            </w:tcBorders>
            <w:shd w:val="clear" w:color="auto" w:fill="DAEEF3"/>
          </w:tcPr>
          <w:p w14:paraId="35328B74" w14:textId="77777777" w:rsidR="000D6C95" w:rsidRPr="005573FF" w:rsidRDefault="000D6C95" w:rsidP="009F4003">
            <w:pPr>
              <w:rPr>
                <w:rFonts w:ascii="Times New Roman" w:hAnsi="Times New Roman" w:cs="Times New Roman"/>
                <w:b/>
                <w:szCs w:val="20"/>
              </w:rPr>
            </w:pPr>
            <w:r w:rsidRPr="005573FF">
              <w:rPr>
                <w:rFonts w:ascii="Times New Roman" w:hAnsi="Times New Roman" w:cs="Times New Roman"/>
                <w:b/>
                <w:szCs w:val="20"/>
              </w:rPr>
              <w:t>Démarches et contenus d’enseignement</w:t>
            </w:r>
          </w:p>
        </w:tc>
      </w:tr>
      <w:tr w:rsidR="000D6C95" w:rsidRPr="005573FF" w14:paraId="32129A16" w14:textId="77777777" w:rsidTr="009F4003">
        <w:tc>
          <w:tcPr>
            <w:tcW w:w="3801" w:type="dxa"/>
            <w:tcBorders>
              <w:top w:val="single" w:sz="2" w:space="0" w:color="000080"/>
              <w:left w:val="single" w:sz="2" w:space="0" w:color="000080"/>
              <w:bottom w:val="single" w:sz="2" w:space="0" w:color="000080"/>
            </w:tcBorders>
            <w:shd w:val="clear" w:color="auto" w:fill="FFFFFF"/>
          </w:tcPr>
          <w:p w14:paraId="3AF64F99" w14:textId="77777777" w:rsidR="000D6C95" w:rsidRPr="005573FF" w:rsidRDefault="000D6C95" w:rsidP="009F4003">
            <w:pPr>
              <w:spacing w:before="80" w:after="60"/>
              <w:jc w:val="center"/>
              <w:rPr>
                <w:rFonts w:ascii="Times New Roman" w:hAnsi="Times New Roman" w:cs="Times New Roman"/>
                <w:b/>
                <w:szCs w:val="20"/>
              </w:rPr>
            </w:pPr>
            <w:r w:rsidRPr="005573FF">
              <w:rPr>
                <w:rFonts w:ascii="Times New Roman" w:hAnsi="Times New Roman" w:cs="Times New Roman"/>
                <w:b/>
                <w:szCs w:val="20"/>
              </w:rPr>
              <w:t>Thème 2</w:t>
            </w:r>
          </w:p>
          <w:p w14:paraId="1658836A" w14:textId="77777777" w:rsidR="000D6C95" w:rsidRPr="005573FF" w:rsidRDefault="000D6C95" w:rsidP="009F4003">
            <w:pPr>
              <w:spacing w:before="80" w:after="60"/>
              <w:jc w:val="center"/>
              <w:rPr>
                <w:rFonts w:ascii="Times New Roman" w:hAnsi="Times New Roman" w:cs="Times New Roman"/>
                <w:szCs w:val="20"/>
              </w:rPr>
            </w:pPr>
            <w:r w:rsidRPr="005573FF">
              <w:rPr>
                <w:rFonts w:ascii="Times New Roman" w:hAnsi="Times New Roman" w:cs="Times New Roman"/>
                <w:b/>
                <w:szCs w:val="20"/>
              </w:rPr>
              <w:t>L’âge industriel en France</w:t>
            </w:r>
          </w:p>
          <w:p w14:paraId="5CB64363" w14:textId="69846927" w:rsidR="000D6C95" w:rsidRPr="005573FF" w:rsidRDefault="000D6C95" w:rsidP="009F4003">
            <w:pPr>
              <w:widowControl w:val="0"/>
              <w:numPr>
                <w:ilvl w:val="0"/>
                <w:numId w:val="1"/>
              </w:numPr>
              <w:tabs>
                <w:tab w:val="left" w:pos="12656"/>
              </w:tabs>
              <w:suppressAutoHyphens/>
              <w:spacing w:before="80" w:after="60"/>
              <w:ind w:left="0" w:firstLine="0"/>
              <w:jc w:val="both"/>
              <w:rPr>
                <w:rFonts w:ascii="Times New Roman" w:hAnsi="Times New Roman" w:cs="Times New Roman"/>
                <w:szCs w:val="20"/>
                <w:shd w:val="clear" w:color="auto" w:fill="FFFFFF"/>
              </w:rPr>
            </w:pPr>
            <w:r w:rsidRPr="005573FF">
              <w:rPr>
                <w:rFonts w:ascii="Times New Roman" w:hAnsi="Times New Roman" w:cs="Times New Roman"/>
                <w:szCs w:val="20"/>
                <w:shd w:val="clear" w:color="auto" w:fill="FFFFFF"/>
              </w:rPr>
              <w:t>Les énergies majeures de l'âge industriel (charbon puis pétrole) et les machines.</w:t>
            </w:r>
          </w:p>
          <w:p w14:paraId="57440A8D" w14:textId="77777777" w:rsidR="000D6C95" w:rsidRPr="005573FF" w:rsidRDefault="000D6C95" w:rsidP="009F4003">
            <w:pPr>
              <w:widowControl w:val="0"/>
              <w:numPr>
                <w:ilvl w:val="0"/>
                <w:numId w:val="1"/>
              </w:numPr>
              <w:tabs>
                <w:tab w:val="left" w:pos="12656"/>
              </w:tabs>
              <w:suppressAutoHyphens/>
              <w:spacing w:before="80" w:after="60"/>
              <w:ind w:left="0" w:firstLine="0"/>
              <w:jc w:val="both"/>
              <w:rPr>
                <w:rFonts w:ascii="Times New Roman" w:hAnsi="Times New Roman" w:cs="Times New Roman"/>
                <w:szCs w:val="20"/>
                <w:shd w:val="clear" w:color="auto" w:fill="FFFFFF"/>
              </w:rPr>
            </w:pPr>
            <w:r w:rsidRPr="005573FF">
              <w:rPr>
                <w:rFonts w:ascii="Times New Roman" w:hAnsi="Times New Roman" w:cs="Times New Roman"/>
                <w:szCs w:val="20"/>
                <w:shd w:val="clear" w:color="auto" w:fill="FFFFFF"/>
              </w:rPr>
              <w:t>Le travail à la mine, à l’usine, à l’atelier, au grand magasin.</w:t>
            </w:r>
          </w:p>
          <w:p w14:paraId="6855980A" w14:textId="77777777" w:rsidR="000D6C95" w:rsidRPr="005573FF" w:rsidRDefault="000D6C95" w:rsidP="009F4003">
            <w:pPr>
              <w:widowControl w:val="0"/>
              <w:numPr>
                <w:ilvl w:val="0"/>
                <w:numId w:val="1"/>
              </w:numPr>
              <w:tabs>
                <w:tab w:val="left" w:pos="12656"/>
              </w:tabs>
              <w:suppressAutoHyphens/>
              <w:spacing w:before="80" w:after="60"/>
              <w:ind w:left="0" w:firstLine="0"/>
              <w:jc w:val="both"/>
              <w:rPr>
                <w:rFonts w:ascii="Times New Roman" w:hAnsi="Times New Roman" w:cs="Times New Roman"/>
                <w:szCs w:val="20"/>
                <w:shd w:val="clear" w:color="auto" w:fill="FFFFFF"/>
              </w:rPr>
            </w:pPr>
            <w:r w:rsidRPr="005573FF">
              <w:rPr>
                <w:rFonts w:ascii="Times New Roman" w:hAnsi="Times New Roman" w:cs="Times New Roman"/>
                <w:szCs w:val="20"/>
                <w:shd w:val="clear" w:color="auto" w:fill="FFFFFF"/>
              </w:rPr>
              <w:t>La ville industrielle.</w:t>
            </w:r>
          </w:p>
          <w:p w14:paraId="36B6A926" w14:textId="77777777" w:rsidR="000D6C95" w:rsidRPr="005573FF" w:rsidRDefault="000D6C95" w:rsidP="009F4003">
            <w:pPr>
              <w:widowControl w:val="0"/>
              <w:numPr>
                <w:ilvl w:val="0"/>
                <w:numId w:val="1"/>
              </w:numPr>
              <w:tabs>
                <w:tab w:val="left" w:pos="12656"/>
              </w:tabs>
              <w:suppressAutoHyphens/>
              <w:spacing w:before="80" w:after="60"/>
              <w:ind w:left="0" w:firstLine="0"/>
              <w:jc w:val="both"/>
              <w:rPr>
                <w:rFonts w:ascii="Times New Roman" w:hAnsi="Times New Roman" w:cs="Times New Roman"/>
                <w:szCs w:val="20"/>
                <w:shd w:val="clear" w:color="auto" w:fill="FFFFFF"/>
              </w:rPr>
            </w:pPr>
            <w:r w:rsidRPr="005573FF">
              <w:rPr>
                <w:rFonts w:ascii="Times New Roman" w:hAnsi="Times New Roman" w:cs="Times New Roman"/>
                <w:szCs w:val="20"/>
                <w:shd w:val="clear" w:color="auto" w:fill="FFFFFF"/>
              </w:rPr>
              <w:t>Le monde rural.</w:t>
            </w:r>
          </w:p>
        </w:tc>
        <w:tc>
          <w:tcPr>
            <w:tcW w:w="6455" w:type="dxa"/>
            <w:tcBorders>
              <w:top w:val="single" w:sz="2" w:space="0" w:color="000080"/>
              <w:left w:val="single" w:sz="2" w:space="0" w:color="000080"/>
              <w:bottom w:val="single" w:sz="2" w:space="0" w:color="000080"/>
              <w:right w:val="single" w:sz="2" w:space="0" w:color="000080"/>
            </w:tcBorders>
            <w:shd w:val="clear" w:color="auto" w:fill="FFFFFF"/>
          </w:tcPr>
          <w:p w14:paraId="1883F7C4" w14:textId="77777777" w:rsidR="000D6C95" w:rsidRPr="005573FF" w:rsidRDefault="000D6C95" w:rsidP="009F4003">
            <w:pPr>
              <w:pStyle w:val="Corpsdetexte"/>
              <w:spacing w:after="0" w:line="240" w:lineRule="auto"/>
              <w:rPr>
                <w:rFonts w:cs="Times New Roman"/>
                <w:szCs w:val="20"/>
                <w:shd w:val="clear" w:color="auto" w:fill="FFFFFF"/>
              </w:rPr>
            </w:pPr>
          </w:p>
          <w:p w14:paraId="19C4CF54" w14:textId="77777777" w:rsidR="000D6C95" w:rsidRPr="005573FF" w:rsidRDefault="000D6C95" w:rsidP="009F4003">
            <w:pPr>
              <w:pStyle w:val="Corpsdetexte"/>
              <w:spacing w:after="0" w:line="240" w:lineRule="auto"/>
              <w:jc w:val="both"/>
              <w:rPr>
                <w:rFonts w:cs="Times New Roman"/>
                <w:szCs w:val="20"/>
                <w:shd w:val="clear" w:color="auto" w:fill="FFFFFF"/>
              </w:rPr>
            </w:pPr>
            <w:r w:rsidRPr="005573FF">
              <w:rPr>
                <w:rFonts w:cs="Times New Roman"/>
                <w:szCs w:val="20"/>
                <w:shd w:val="clear" w:color="auto" w:fill="FFFFFF"/>
              </w:rPr>
              <w:t>Parmi les sujets d’étude proposés, le professeur en choisit deux</w:t>
            </w:r>
            <w:r w:rsidRPr="005573FF">
              <w:rPr>
                <w:rFonts w:cs="Times New Roman"/>
                <w:i/>
                <w:szCs w:val="20"/>
                <w:shd w:val="clear" w:color="auto" w:fill="FFFFFF"/>
              </w:rPr>
              <w:t>.</w:t>
            </w:r>
            <w:r w:rsidRPr="005573FF">
              <w:rPr>
                <w:rFonts w:cs="Times New Roman"/>
                <w:szCs w:val="20"/>
                <w:shd w:val="clear" w:color="auto" w:fill="FFFFFF"/>
              </w:rPr>
              <w:t xml:space="preserve"> Les entrées concrètes doivent être privilégiées pour saisir les nouveaux modes et lieux de production.</w:t>
            </w:r>
          </w:p>
          <w:p w14:paraId="2E529B0A" w14:textId="17FC7148" w:rsidR="000D6C95" w:rsidRPr="005573FF" w:rsidRDefault="000D6C95" w:rsidP="009F4003">
            <w:pPr>
              <w:pStyle w:val="Corpsdetexte"/>
              <w:spacing w:after="0" w:line="240" w:lineRule="auto"/>
              <w:jc w:val="both"/>
              <w:rPr>
                <w:rFonts w:cs="Times New Roman"/>
                <w:szCs w:val="20"/>
              </w:rPr>
            </w:pPr>
            <w:r w:rsidRPr="005573FF">
              <w:rPr>
                <w:rFonts w:cs="Times New Roman"/>
                <w:szCs w:val="20"/>
                <w:shd w:val="clear" w:color="auto" w:fill="FFFFFF"/>
              </w:rPr>
              <w:t>On montre que l’industrialisation est un processus qui s’inscrit dans la durée, qui touche tous les secteurs de la production et qui entraine des changements sociaux ainsi que des évolutions des mondes urbain et rural et de profonds changements sociaux et environnementaux.</w:t>
            </w:r>
          </w:p>
        </w:tc>
      </w:tr>
    </w:tbl>
    <w:p w14:paraId="4DC66ADA" w14:textId="7FE9B70C" w:rsidR="00922B2F" w:rsidRPr="000F272A" w:rsidRDefault="00922B2F" w:rsidP="000F272A">
      <w:pPr>
        <w:pStyle w:val="Paragraphedeliste"/>
        <w:numPr>
          <w:ilvl w:val="0"/>
          <w:numId w:val="2"/>
        </w:numPr>
        <w:autoSpaceDE w:val="0"/>
        <w:autoSpaceDN w:val="0"/>
        <w:adjustRightInd w:val="0"/>
        <w:spacing w:before="80"/>
        <w:jc w:val="both"/>
        <w:rPr>
          <w:rFonts w:ascii="Times New Roman" w:hAnsi="Times New Roman" w:cs="Times New Roman"/>
          <w:b/>
          <w:bCs/>
          <w:color w:val="7030A0"/>
          <w:sz w:val="22"/>
          <w:szCs w:val="22"/>
        </w:rPr>
      </w:pPr>
      <w:r w:rsidRPr="000F272A">
        <w:rPr>
          <w:rFonts w:ascii="Times New Roman" w:hAnsi="Times New Roman" w:cs="Times New Roman"/>
          <w:b/>
          <w:bCs/>
          <w:color w:val="7030A0"/>
          <w:sz w:val="22"/>
          <w:szCs w:val="22"/>
        </w:rPr>
        <w:t>É</w:t>
      </w:r>
      <w:r w:rsidR="00222A55" w:rsidRPr="000F272A">
        <w:rPr>
          <w:rFonts w:ascii="Times New Roman" w:hAnsi="Times New Roman" w:cs="Times New Roman"/>
          <w:b/>
          <w:bCs/>
          <w:color w:val="7030A0"/>
          <w:sz w:val="22"/>
          <w:szCs w:val="22"/>
        </w:rPr>
        <w:t xml:space="preserve">DUSCOL </w:t>
      </w:r>
      <w:r w:rsidRPr="000F272A">
        <w:rPr>
          <w:rFonts w:ascii="Times New Roman" w:hAnsi="Times New Roman" w:cs="Times New Roman"/>
          <w:b/>
          <w:bCs/>
          <w:color w:val="7030A0"/>
          <w:sz w:val="22"/>
          <w:szCs w:val="22"/>
        </w:rPr>
        <w:t>Histoire-géographie</w:t>
      </w:r>
      <w:r w:rsidR="00222A55" w:rsidRPr="000F272A">
        <w:rPr>
          <w:rFonts w:ascii="Times New Roman" w:hAnsi="Times New Roman" w:cs="Times New Roman"/>
          <w:b/>
          <w:bCs/>
          <w:color w:val="7030A0"/>
          <w:sz w:val="22"/>
          <w:szCs w:val="22"/>
        </w:rPr>
        <w:t>-</w:t>
      </w:r>
      <w:r w:rsidRPr="000F272A">
        <w:rPr>
          <w:rFonts w:ascii="Times New Roman" w:hAnsi="Times New Roman" w:cs="Times New Roman"/>
          <w:b/>
          <w:bCs/>
          <w:color w:val="7030A0"/>
          <w:sz w:val="22"/>
          <w:szCs w:val="22"/>
        </w:rPr>
        <w:t>cycle 3</w:t>
      </w:r>
      <w:r w:rsidR="00222A55" w:rsidRPr="000F272A">
        <w:rPr>
          <w:rFonts w:ascii="Times New Roman" w:hAnsi="Times New Roman" w:cs="Times New Roman"/>
          <w:b/>
          <w:bCs/>
          <w:color w:val="7030A0"/>
          <w:sz w:val="22"/>
          <w:szCs w:val="22"/>
        </w:rPr>
        <w:t>-</w:t>
      </w:r>
      <w:r w:rsidRPr="000F272A">
        <w:rPr>
          <w:rFonts w:ascii="Times New Roman" w:hAnsi="Times New Roman" w:cs="Times New Roman"/>
          <w:b/>
          <w:bCs/>
          <w:color w:val="7030A0"/>
          <w:sz w:val="22"/>
          <w:szCs w:val="22"/>
        </w:rPr>
        <w:t xml:space="preserve">classe de CM2, Thème 2 – L’âge industriel en France (extraits) </w:t>
      </w:r>
    </w:p>
    <w:p w14:paraId="3C7F3157" w14:textId="77777777" w:rsidR="00FF0AE4" w:rsidRDefault="00FF0AE4" w:rsidP="00214A55">
      <w:pPr>
        <w:autoSpaceDE w:val="0"/>
        <w:autoSpaceDN w:val="0"/>
        <w:adjustRightInd w:val="0"/>
        <w:rPr>
          <w:rFonts w:ascii="Times New Roman" w:hAnsi="Times New Roman" w:cs="Times New Roman"/>
          <w:b/>
          <w:bCs/>
          <w:color w:val="000000" w:themeColor="text1"/>
        </w:rPr>
      </w:pPr>
      <w:r>
        <w:rPr>
          <w:rFonts w:ascii="Times New Roman" w:hAnsi="Times New Roman" w:cs="Times New Roman"/>
          <w:b/>
          <w:bCs/>
          <w:color w:val="000000" w:themeColor="text1"/>
        </w:rPr>
        <w:t>Pourquoi enseigner le thème « l’âge industriel en France » en CM2 ?</w:t>
      </w:r>
    </w:p>
    <w:p w14:paraId="0925460C" w14:textId="77777777" w:rsidR="00FF0AE4" w:rsidRDefault="00FF0AE4" w:rsidP="00214A55">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Pour la première fois, […], les élèves vont aborder en histoire un thème défini par la manière de produire et rencontrer directement les questions économiques et leurs conséquences sociales. Ce sont les « modes et lieux de production » qui sont l’objet de leur attention. […]</w:t>
      </w:r>
    </w:p>
    <w:p w14:paraId="05E35DE6" w14:textId="6F440895" w:rsidR="00FF0AE4" w:rsidRDefault="00BF4A18" w:rsidP="00FF0AE4">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Ce</w:t>
      </w:r>
      <w:r w:rsidR="00FF0AE4" w:rsidRPr="00FF0AE4">
        <w:rPr>
          <w:rFonts w:ascii="Times New Roman" w:hAnsi="Times New Roman" w:cs="Times New Roman"/>
          <w:color w:val="000000" w:themeColor="text1"/>
        </w:rPr>
        <w:t xml:space="preserve"> thème</w:t>
      </w:r>
      <w:r>
        <w:rPr>
          <w:rFonts w:ascii="Times New Roman" w:hAnsi="Times New Roman" w:cs="Times New Roman"/>
          <w:color w:val="000000" w:themeColor="text1"/>
        </w:rPr>
        <w:t xml:space="preserve"> offre la possibilité</w:t>
      </w:r>
      <w:r w:rsidR="00FF0AE4" w:rsidRPr="00FF0AE4">
        <w:rPr>
          <w:rFonts w:ascii="Times New Roman" w:hAnsi="Times New Roman" w:cs="Times New Roman"/>
          <w:color w:val="000000" w:themeColor="text1"/>
        </w:rPr>
        <w:t xml:space="preserve"> de travailler à partir de documents très divers, notamment iconographiques</w:t>
      </w:r>
      <w:r>
        <w:rPr>
          <w:rFonts w:ascii="Times New Roman" w:hAnsi="Times New Roman" w:cs="Times New Roman"/>
          <w:color w:val="000000" w:themeColor="text1"/>
        </w:rPr>
        <w:t xml:space="preserve"> et permet </w:t>
      </w:r>
      <w:r w:rsidR="00FF0AE4" w:rsidRPr="00FF0AE4">
        <w:rPr>
          <w:rFonts w:ascii="Times New Roman" w:hAnsi="Times New Roman" w:cs="Times New Roman"/>
          <w:color w:val="000000" w:themeColor="text1"/>
        </w:rPr>
        <w:t>de travailler la compétence « comprendre un document ». Les démarches mises en œuvre sont l’occasion de travailler le raisonnement, la justification d’une démarche et des choix effectués. […]</w:t>
      </w:r>
    </w:p>
    <w:p w14:paraId="273070F7" w14:textId="3BC45C65" w:rsidR="00FF0AE4" w:rsidRPr="00FF0AE4" w:rsidRDefault="00FF0AE4" w:rsidP="00FF0AE4">
      <w:pPr>
        <w:autoSpaceDE w:val="0"/>
        <w:autoSpaceDN w:val="0"/>
        <w:adjustRightInd w:val="0"/>
        <w:jc w:val="both"/>
        <w:rPr>
          <w:rFonts w:ascii="Times New Roman" w:hAnsi="Times New Roman" w:cs="Times New Roman"/>
          <w:b/>
          <w:bCs/>
          <w:color w:val="000000" w:themeColor="text1"/>
        </w:rPr>
      </w:pPr>
      <w:r w:rsidRPr="00FF0AE4">
        <w:rPr>
          <w:rFonts w:ascii="Times New Roman" w:hAnsi="Times New Roman" w:cs="Times New Roman"/>
          <w:b/>
          <w:bCs/>
          <w:color w:val="000000" w:themeColor="text1"/>
        </w:rPr>
        <w:t>Problématique : comment l’industrialisation a-t-elle transformé les manières de travailler et de vivre ?</w:t>
      </w:r>
    </w:p>
    <w:p w14:paraId="6E3CE423" w14:textId="4C0223D3" w:rsidR="00214A55" w:rsidRPr="005573FF" w:rsidRDefault="00214A55" w:rsidP="00214A55">
      <w:pPr>
        <w:autoSpaceDE w:val="0"/>
        <w:autoSpaceDN w:val="0"/>
        <w:adjustRightInd w:val="0"/>
        <w:rPr>
          <w:rFonts w:ascii="Times New Roman" w:hAnsi="Times New Roman" w:cs="Times New Roman"/>
          <w:b/>
          <w:bCs/>
          <w:color w:val="000000" w:themeColor="text1"/>
        </w:rPr>
      </w:pPr>
      <w:r w:rsidRPr="005573FF">
        <w:rPr>
          <w:rFonts w:ascii="Times New Roman" w:hAnsi="Times New Roman" w:cs="Times New Roman"/>
          <w:b/>
          <w:bCs/>
          <w:color w:val="000000" w:themeColor="text1"/>
        </w:rPr>
        <w:t xml:space="preserve">Comment mettre en </w:t>
      </w:r>
      <w:proofErr w:type="spellStart"/>
      <w:r w:rsidRPr="005573FF">
        <w:rPr>
          <w:rFonts w:ascii="Times New Roman" w:hAnsi="Times New Roman" w:cs="Times New Roman"/>
          <w:b/>
          <w:bCs/>
          <w:color w:val="000000" w:themeColor="text1"/>
        </w:rPr>
        <w:t>oeuvre</w:t>
      </w:r>
      <w:proofErr w:type="spellEnd"/>
      <w:r w:rsidRPr="005573FF">
        <w:rPr>
          <w:rFonts w:ascii="Times New Roman" w:hAnsi="Times New Roman" w:cs="Times New Roman"/>
          <w:b/>
          <w:bCs/>
          <w:color w:val="000000" w:themeColor="text1"/>
        </w:rPr>
        <w:t xml:space="preserve"> le thème dans la classe ?</w:t>
      </w:r>
    </w:p>
    <w:p w14:paraId="4281060E" w14:textId="1FEE50AC" w:rsidR="00214A55" w:rsidRPr="00F33F48" w:rsidRDefault="00214A55" w:rsidP="00214A55">
      <w:pPr>
        <w:autoSpaceDE w:val="0"/>
        <w:autoSpaceDN w:val="0"/>
        <w:adjustRightInd w:val="0"/>
        <w:jc w:val="both"/>
        <w:rPr>
          <w:rFonts w:ascii="Times New Roman" w:hAnsi="Times New Roman" w:cs="Times New Roman"/>
          <w:color w:val="000000" w:themeColor="text1"/>
          <w:sz w:val="23"/>
          <w:szCs w:val="23"/>
        </w:rPr>
      </w:pPr>
      <w:r w:rsidRPr="00F33F48">
        <w:rPr>
          <w:rFonts w:ascii="Times New Roman" w:hAnsi="Times New Roman" w:cs="Times New Roman"/>
          <w:color w:val="000000" w:themeColor="text1"/>
          <w:sz w:val="23"/>
          <w:szCs w:val="23"/>
        </w:rPr>
        <w:t>Le programme indique que le professeur choisit deux sujets d’étude. Les ressources du patrimoine local et la situation géographique de l’école peuvent servir de guides dans ce choix, afin de garantir une entrée la plus concrète possible dans les sujets d’étude. D’autre part, on aura le souci, dans une démarche inductive, de partir du sujet d’étude pour définir l’industrialisation et indiquer ses conséquences sur l’ensemble de la société. L’entrée par l’énergie et les machines permet tout à fait, à propos du charbon, d’aborder le monde de la mine. L’entrée par la ville industrielle conduit à évoquer les transports, le train et par là, l’énergie et les machines […]</w:t>
      </w:r>
    </w:p>
    <w:p w14:paraId="6AD21875" w14:textId="7D3BC0FA" w:rsidR="00214A55" w:rsidRPr="00FF0AE4" w:rsidRDefault="00FF0AE4" w:rsidP="00214A55">
      <w:pPr>
        <w:autoSpaceDE w:val="0"/>
        <w:autoSpaceDN w:val="0"/>
        <w:adjustRightInd w:val="0"/>
        <w:rPr>
          <w:rFonts w:ascii="Times New Roman" w:hAnsi="Times New Roman" w:cs="Times New Roman"/>
          <w:b/>
          <w:bCs/>
          <w:color w:val="000000" w:themeColor="text1"/>
          <w:sz w:val="23"/>
          <w:szCs w:val="23"/>
          <w:u w:val="single"/>
        </w:rPr>
      </w:pPr>
      <w:r w:rsidRPr="00FF0AE4">
        <w:rPr>
          <w:rFonts w:ascii="Times New Roman" w:hAnsi="Times New Roman" w:cs="Times New Roman"/>
          <w:b/>
          <w:bCs/>
          <w:color w:val="000000" w:themeColor="text1"/>
          <w:sz w:val="23"/>
          <w:szCs w:val="23"/>
          <w:u w:val="single"/>
        </w:rPr>
        <w:t>Energie et machines</w:t>
      </w:r>
    </w:p>
    <w:p w14:paraId="6F3236D4" w14:textId="5A3034B2" w:rsidR="005573FF" w:rsidRPr="00C5334E" w:rsidRDefault="00FF0AE4" w:rsidP="00FF0AE4">
      <w:pPr>
        <w:jc w:val="both"/>
        <w:rPr>
          <w:rFonts w:ascii="Times New Roman" w:hAnsi="Times New Roman" w:cs="Times New Roman"/>
          <w:color w:val="000000" w:themeColor="text1"/>
          <w:sz w:val="23"/>
          <w:szCs w:val="23"/>
        </w:rPr>
      </w:pPr>
      <w:r w:rsidRPr="00C5334E">
        <w:rPr>
          <w:rFonts w:ascii="Times New Roman" w:hAnsi="Times New Roman" w:cs="Times New Roman"/>
          <w:color w:val="000000" w:themeColor="text1"/>
          <w:sz w:val="23"/>
          <w:szCs w:val="23"/>
        </w:rPr>
        <w:t xml:space="preserve">La vapeur, l’électricité ou le pétrole </w:t>
      </w:r>
      <w:r w:rsidR="00602EA4" w:rsidRPr="00C5334E">
        <w:rPr>
          <w:rFonts w:ascii="Times New Roman" w:hAnsi="Times New Roman" w:cs="Times New Roman"/>
          <w:color w:val="000000" w:themeColor="text1"/>
          <w:sz w:val="23"/>
          <w:szCs w:val="23"/>
        </w:rPr>
        <w:t>[…]</w:t>
      </w:r>
      <w:r w:rsidRPr="00C5334E">
        <w:rPr>
          <w:rFonts w:ascii="Times New Roman" w:hAnsi="Times New Roman" w:cs="Times New Roman"/>
          <w:color w:val="000000" w:themeColor="text1"/>
          <w:sz w:val="23"/>
          <w:szCs w:val="23"/>
        </w:rPr>
        <w:t xml:space="preserve"> peuvent fournir un point de départ […] De nombreuses illustrations permettent d’illustrer les divers usages d’une énergie : usine textile, locomotive, engin agricole, bateau… </w:t>
      </w:r>
    </w:p>
    <w:p w14:paraId="46F3E551" w14:textId="33D6C5FF" w:rsidR="00602EA4" w:rsidRPr="000F272A" w:rsidRDefault="00C5334E" w:rsidP="000F272A">
      <w:pPr>
        <w:pStyle w:val="Paragraphedeliste"/>
        <w:numPr>
          <w:ilvl w:val="0"/>
          <w:numId w:val="2"/>
        </w:numPr>
        <w:spacing w:before="80"/>
        <w:jc w:val="both"/>
        <w:rPr>
          <w:rFonts w:ascii="Times New Roman" w:hAnsi="Times New Roman" w:cs="Times New Roman"/>
          <w:b/>
          <w:bCs/>
          <w:color w:val="7030A0"/>
          <w:sz w:val="23"/>
          <w:szCs w:val="23"/>
        </w:rPr>
      </w:pPr>
      <w:r w:rsidRPr="000F272A">
        <w:rPr>
          <w:rFonts w:ascii="Times New Roman" w:hAnsi="Times New Roman" w:cs="Times New Roman"/>
          <w:b/>
          <w:bCs/>
          <w:color w:val="7030A0"/>
          <w:sz w:val="23"/>
          <w:szCs w:val="23"/>
        </w:rPr>
        <w:t>CONTEXTE</w:t>
      </w:r>
      <w:r w:rsidR="000F272A">
        <w:rPr>
          <w:rFonts w:ascii="Times New Roman" w:hAnsi="Times New Roman" w:cs="Times New Roman"/>
          <w:b/>
          <w:bCs/>
          <w:color w:val="7030A0"/>
          <w:sz w:val="23"/>
          <w:szCs w:val="23"/>
        </w:rPr>
        <w:t xml:space="preserve"> ENTOURANT L’UTILISATION DES DOCUMENTS EN CLASSE</w:t>
      </w:r>
    </w:p>
    <w:p w14:paraId="18500C50" w14:textId="031405A5" w:rsidR="00DF506F" w:rsidRDefault="00DF506F" w:rsidP="005B7A34">
      <w:pPr>
        <w:rPr>
          <w:rFonts w:ascii="Times New Roman" w:hAnsi="Times New Roman" w:cs="Times New Roman"/>
          <w:b/>
          <w:bCs/>
        </w:rPr>
      </w:pPr>
      <w:r>
        <w:rPr>
          <w:rFonts w:ascii="Times New Roman" w:hAnsi="Times New Roman" w:cs="Times New Roman"/>
          <w:b/>
          <w:bCs/>
          <w:noProof/>
        </w:rPr>
        <w:drawing>
          <wp:inline distT="0" distB="0" distL="0" distR="0" wp14:anchorId="32294589" wp14:editId="5EA9047A">
            <wp:extent cx="6186170" cy="431649"/>
            <wp:effectExtent l="0" t="0" r="0" b="635"/>
            <wp:docPr id="259606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6840" name="Image 2596068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6374" cy="440734"/>
                    </a:xfrm>
                    <a:prstGeom prst="rect">
                      <a:avLst/>
                    </a:prstGeom>
                  </pic:spPr>
                </pic:pic>
              </a:graphicData>
            </a:graphic>
          </wp:inline>
        </w:drawing>
      </w:r>
    </w:p>
    <w:p w14:paraId="6909F5ED" w14:textId="175CA39B" w:rsidR="00DF506F" w:rsidRDefault="00602EA4" w:rsidP="005B7A34">
      <w:pPr>
        <w:rPr>
          <w:rFonts w:ascii="Times New Roman" w:hAnsi="Times New Roman" w:cs="Times New Roman"/>
          <w:b/>
          <w:bCs/>
        </w:rPr>
      </w:pPr>
      <w:r>
        <w:rPr>
          <w:rFonts w:ascii="Times New Roman" w:hAnsi="Times New Roman" w:cs="Times New Roman"/>
          <w:b/>
          <w:bCs/>
          <w:noProof/>
        </w:rPr>
        <w:drawing>
          <wp:inline distT="0" distB="0" distL="0" distR="0" wp14:anchorId="57FD29CE" wp14:editId="58841867">
            <wp:extent cx="6186170" cy="1025774"/>
            <wp:effectExtent l="0" t="0" r="0" b="3175"/>
            <wp:docPr id="107910556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05564" name="Image 10791055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6137" cy="1029085"/>
                    </a:xfrm>
                    <a:prstGeom prst="rect">
                      <a:avLst/>
                    </a:prstGeom>
                  </pic:spPr>
                </pic:pic>
              </a:graphicData>
            </a:graphic>
          </wp:inline>
        </w:drawing>
      </w:r>
    </w:p>
    <w:p w14:paraId="06683048" w14:textId="52274FEC" w:rsidR="00DF506F" w:rsidRDefault="00602EA4" w:rsidP="005B7A34">
      <w:pPr>
        <w:rPr>
          <w:rFonts w:ascii="Times New Roman" w:hAnsi="Times New Roman" w:cs="Times New Roman"/>
          <w:b/>
          <w:bCs/>
        </w:rPr>
      </w:pPr>
      <w:r>
        <w:rPr>
          <w:rFonts w:ascii="Times New Roman" w:hAnsi="Times New Roman" w:cs="Times New Roman"/>
          <w:b/>
          <w:bCs/>
          <w:noProof/>
        </w:rPr>
        <w:drawing>
          <wp:inline distT="0" distB="0" distL="0" distR="0" wp14:anchorId="4931E939" wp14:editId="51983DB5">
            <wp:extent cx="6186791" cy="840346"/>
            <wp:effectExtent l="0" t="0" r="0" b="0"/>
            <wp:docPr id="15809287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28716" name="Image 15809287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590" cy="855667"/>
                    </a:xfrm>
                    <a:prstGeom prst="rect">
                      <a:avLst/>
                    </a:prstGeom>
                  </pic:spPr>
                </pic:pic>
              </a:graphicData>
            </a:graphic>
          </wp:inline>
        </w:drawing>
      </w:r>
    </w:p>
    <w:p w14:paraId="1146901C" w14:textId="77777777" w:rsidR="007D6C96" w:rsidRDefault="00602EA4" w:rsidP="00602EA4">
      <w:pPr>
        <w:jc w:val="both"/>
        <w:rPr>
          <w:rFonts w:ascii="Times New Roman" w:hAnsi="Times New Roman" w:cs="Times New Roman"/>
          <w:color w:val="000000"/>
          <w:shd w:val="clear" w:color="auto" w:fill="FFFFFF"/>
        </w:rPr>
      </w:pPr>
      <w:r w:rsidRPr="00222A55">
        <w:rPr>
          <w:rFonts w:ascii="Times New Roman" w:hAnsi="Times New Roman" w:cs="Times New Roman"/>
          <w:color w:val="000000"/>
          <w:shd w:val="clear" w:color="auto" w:fill="FFFFFF"/>
        </w:rPr>
        <w:t xml:space="preserve">Dans la </w:t>
      </w:r>
      <w:r w:rsidRPr="00222A55">
        <w:rPr>
          <w:rFonts w:ascii="Times New Roman" w:hAnsi="Times New Roman" w:cs="Times New Roman"/>
          <w:b/>
          <w:bCs/>
          <w:color w:val="000000"/>
          <w:shd w:val="clear" w:color="auto" w:fill="FFFFFF"/>
        </w:rPr>
        <w:t>séquence</w:t>
      </w:r>
      <w:r w:rsidRPr="00222A55">
        <w:rPr>
          <w:rFonts w:ascii="Times New Roman" w:hAnsi="Times New Roman" w:cs="Times New Roman"/>
          <w:color w:val="000000"/>
          <w:shd w:val="clear" w:color="auto" w:fill="FFFFFF"/>
        </w:rPr>
        <w:t xml:space="preserve"> "les énergies, machines et progrès au XIX </w:t>
      </w:r>
      <w:proofErr w:type="spellStart"/>
      <w:r w:rsidRPr="00222A55">
        <w:rPr>
          <w:rFonts w:ascii="Times New Roman" w:hAnsi="Times New Roman" w:cs="Times New Roman"/>
          <w:color w:val="000000"/>
          <w:shd w:val="clear" w:color="auto" w:fill="FFFFFF"/>
        </w:rPr>
        <w:t>ème</w:t>
      </w:r>
      <w:proofErr w:type="spellEnd"/>
      <w:r w:rsidRPr="00222A55">
        <w:rPr>
          <w:rFonts w:ascii="Times New Roman" w:hAnsi="Times New Roman" w:cs="Times New Roman"/>
          <w:color w:val="000000"/>
          <w:shd w:val="clear" w:color="auto" w:fill="FFFFFF"/>
        </w:rPr>
        <w:t xml:space="preserve"> siècle », les élèves ont d’abord travailler </w:t>
      </w:r>
      <w:r w:rsidRPr="00222A55">
        <w:rPr>
          <w:rFonts w:ascii="Times New Roman" w:hAnsi="Times New Roman" w:cs="Times New Roman"/>
          <w:b/>
          <w:bCs/>
          <w:color w:val="000000"/>
          <w:shd w:val="clear" w:color="auto" w:fill="FFFFFF"/>
        </w:rPr>
        <w:t xml:space="preserve">en séance 1 </w:t>
      </w:r>
      <w:r w:rsidRPr="00222A55">
        <w:rPr>
          <w:rFonts w:ascii="Times New Roman" w:hAnsi="Times New Roman" w:cs="Times New Roman"/>
          <w:color w:val="000000"/>
          <w:shd w:val="clear" w:color="auto" w:fill="FFFFFF"/>
        </w:rPr>
        <w:t xml:space="preserve">sur les énergies connues et utilisées jusqu'à la fin du XVIIIème siècle ainsi que sur l'invention du moteur à vapeur et son fonctionnement. </w:t>
      </w:r>
    </w:p>
    <w:p w14:paraId="75567139" w14:textId="136F4858" w:rsidR="00222A55" w:rsidRPr="00222A55" w:rsidRDefault="00BA633A" w:rsidP="00602EA4">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Les questionnaires sont utilisés</w:t>
      </w:r>
      <w:r w:rsidR="00602EA4" w:rsidRPr="00222A55">
        <w:rPr>
          <w:rFonts w:ascii="Times New Roman" w:hAnsi="Times New Roman" w:cs="Times New Roman"/>
          <w:color w:val="000000"/>
          <w:shd w:val="clear" w:color="auto" w:fill="FFFFFF"/>
        </w:rPr>
        <w:t xml:space="preserve"> en </w:t>
      </w:r>
      <w:r w:rsidR="00602EA4" w:rsidRPr="00222A55">
        <w:rPr>
          <w:rFonts w:ascii="Times New Roman" w:hAnsi="Times New Roman" w:cs="Times New Roman"/>
          <w:b/>
          <w:bCs/>
          <w:color w:val="000000"/>
          <w:shd w:val="clear" w:color="auto" w:fill="FFFFFF"/>
        </w:rPr>
        <w:t>séance 2</w:t>
      </w:r>
      <w:r w:rsidR="00602EA4" w:rsidRPr="00222A5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où il s’agit </w:t>
      </w:r>
      <w:r w:rsidR="00602EA4" w:rsidRPr="00222A55">
        <w:rPr>
          <w:rFonts w:ascii="Times New Roman" w:hAnsi="Times New Roman" w:cs="Times New Roman"/>
          <w:color w:val="000000"/>
          <w:shd w:val="clear" w:color="auto" w:fill="FFFFFF"/>
        </w:rPr>
        <w:t xml:space="preserve">de mettre l'accent sur les progrès apportés grâce </w:t>
      </w:r>
      <w:r>
        <w:rPr>
          <w:rFonts w:ascii="Times New Roman" w:hAnsi="Times New Roman" w:cs="Times New Roman"/>
          <w:color w:val="000000"/>
          <w:shd w:val="clear" w:color="auto" w:fill="FFFFFF"/>
        </w:rPr>
        <w:t>aux</w:t>
      </w:r>
      <w:r w:rsidR="00602EA4" w:rsidRPr="00222A55">
        <w:rPr>
          <w:rFonts w:ascii="Times New Roman" w:hAnsi="Times New Roman" w:cs="Times New Roman"/>
          <w:color w:val="000000"/>
          <w:shd w:val="clear" w:color="auto" w:fill="FFFFFF"/>
        </w:rPr>
        <w:t xml:space="preserve"> machines dans 2 domaines : l’agriculture et les transports. Lors des </w:t>
      </w:r>
      <w:r w:rsidR="00602EA4" w:rsidRPr="00222A55">
        <w:rPr>
          <w:rFonts w:ascii="Times New Roman" w:hAnsi="Times New Roman" w:cs="Times New Roman"/>
          <w:b/>
          <w:bCs/>
          <w:color w:val="000000"/>
          <w:shd w:val="clear" w:color="auto" w:fill="FFFFFF"/>
        </w:rPr>
        <w:t>séances suivantes</w:t>
      </w:r>
      <w:r w:rsidR="00602EA4" w:rsidRPr="00222A55">
        <w:rPr>
          <w:rFonts w:ascii="Times New Roman" w:hAnsi="Times New Roman" w:cs="Times New Roman"/>
          <w:color w:val="000000"/>
          <w:shd w:val="clear" w:color="auto" w:fill="FFFFFF"/>
        </w:rPr>
        <w:t>, la condition ouvrière au travail et les aspects sociétaux liés à l'industrialisation seront analysés.</w:t>
      </w:r>
    </w:p>
    <w:sectPr w:rsidR="00222A55" w:rsidRPr="00222A55" w:rsidSect="00602EA4">
      <w:footerReference w:type="even" r:id="rId10"/>
      <w:pgSz w:w="11906" w:h="16838"/>
      <w:pgMar w:top="794" w:right="851" w:bottom="81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B82F" w14:textId="77777777" w:rsidR="008204F4" w:rsidRDefault="008204F4" w:rsidP="00463E9C">
      <w:r>
        <w:separator/>
      </w:r>
    </w:p>
  </w:endnote>
  <w:endnote w:type="continuationSeparator" w:id="0">
    <w:p w14:paraId="27FEBEA9" w14:textId="77777777" w:rsidR="008204F4" w:rsidRDefault="008204F4" w:rsidP="0046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456673"/>
      <w:docPartObj>
        <w:docPartGallery w:val="Page Numbers (Bottom of Page)"/>
        <w:docPartUnique/>
      </w:docPartObj>
    </w:sdtPr>
    <w:sdtContent>
      <w:p w14:paraId="5DAB41EE" w14:textId="2D8341F1" w:rsidR="00463E9C" w:rsidRDefault="00463E9C" w:rsidP="00BE34E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5D529A5" w14:textId="77777777" w:rsidR="00463E9C" w:rsidRDefault="00463E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383D" w14:textId="77777777" w:rsidR="008204F4" w:rsidRDefault="008204F4" w:rsidP="00463E9C">
      <w:r>
        <w:separator/>
      </w:r>
    </w:p>
  </w:footnote>
  <w:footnote w:type="continuationSeparator" w:id="0">
    <w:p w14:paraId="3F22F094" w14:textId="77777777" w:rsidR="008204F4" w:rsidRDefault="008204F4" w:rsidP="00463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Mangal"/>
        <w:sz w:val="20"/>
      </w:rPr>
    </w:lvl>
    <w:lvl w:ilvl="1">
      <w:start w:val="1"/>
      <w:numFmt w:val="bullet"/>
      <w:lvlText w:val="◦"/>
      <w:lvlJc w:val="left"/>
      <w:pPr>
        <w:tabs>
          <w:tab w:val="num" w:pos="720"/>
        </w:tabs>
        <w:ind w:left="720" w:hanging="360"/>
      </w:pPr>
      <w:rPr>
        <w:rFonts w:ascii="OpenSymbol" w:hAnsi="OpenSymbol" w:cs="Mangal"/>
      </w:rPr>
    </w:lvl>
    <w:lvl w:ilvl="2">
      <w:start w:val="1"/>
      <w:numFmt w:val="bullet"/>
      <w:lvlText w:val="▪"/>
      <w:lvlJc w:val="left"/>
      <w:pPr>
        <w:tabs>
          <w:tab w:val="num" w:pos="1080"/>
        </w:tabs>
        <w:ind w:left="1080" w:hanging="360"/>
      </w:pPr>
      <w:rPr>
        <w:rFonts w:ascii="OpenSymbol" w:hAnsi="OpenSymbol" w:cs="Mangal"/>
      </w:rPr>
    </w:lvl>
    <w:lvl w:ilvl="3">
      <w:start w:val="1"/>
      <w:numFmt w:val="bullet"/>
      <w:lvlText w:val=""/>
      <w:lvlJc w:val="left"/>
      <w:pPr>
        <w:tabs>
          <w:tab w:val="num" w:pos="1440"/>
        </w:tabs>
        <w:ind w:left="1440" w:hanging="360"/>
      </w:pPr>
      <w:rPr>
        <w:rFonts w:ascii="Symbol" w:hAnsi="Symbol" w:cs="Mangal"/>
        <w:sz w:val="20"/>
      </w:rPr>
    </w:lvl>
    <w:lvl w:ilvl="4">
      <w:start w:val="1"/>
      <w:numFmt w:val="bullet"/>
      <w:lvlText w:val="◦"/>
      <w:lvlJc w:val="left"/>
      <w:pPr>
        <w:tabs>
          <w:tab w:val="num" w:pos="1800"/>
        </w:tabs>
        <w:ind w:left="1800" w:hanging="360"/>
      </w:pPr>
      <w:rPr>
        <w:rFonts w:ascii="OpenSymbol" w:hAnsi="OpenSymbol" w:cs="Mangal"/>
      </w:rPr>
    </w:lvl>
    <w:lvl w:ilvl="5">
      <w:start w:val="1"/>
      <w:numFmt w:val="bullet"/>
      <w:lvlText w:val="▪"/>
      <w:lvlJc w:val="left"/>
      <w:pPr>
        <w:tabs>
          <w:tab w:val="num" w:pos="2160"/>
        </w:tabs>
        <w:ind w:left="2160" w:hanging="360"/>
      </w:pPr>
      <w:rPr>
        <w:rFonts w:ascii="OpenSymbol" w:hAnsi="OpenSymbol" w:cs="Mangal"/>
      </w:rPr>
    </w:lvl>
    <w:lvl w:ilvl="6">
      <w:start w:val="1"/>
      <w:numFmt w:val="bullet"/>
      <w:lvlText w:val=""/>
      <w:lvlJc w:val="left"/>
      <w:pPr>
        <w:tabs>
          <w:tab w:val="num" w:pos="2520"/>
        </w:tabs>
        <w:ind w:left="2520" w:hanging="360"/>
      </w:pPr>
      <w:rPr>
        <w:rFonts w:ascii="Symbol" w:hAnsi="Symbol" w:cs="Mangal"/>
        <w:sz w:val="20"/>
      </w:rPr>
    </w:lvl>
    <w:lvl w:ilvl="7">
      <w:start w:val="1"/>
      <w:numFmt w:val="bullet"/>
      <w:lvlText w:val="◦"/>
      <w:lvlJc w:val="left"/>
      <w:pPr>
        <w:tabs>
          <w:tab w:val="num" w:pos="2880"/>
        </w:tabs>
        <w:ind w:left="2880" w:hanging="360"/>
      </w:pPr>
      <w:rPr>
        <w:rFonts w:ascii="OpenSymbol" w:hAnsi="OpenSymbol" w:cs="Mangal"/>
      </w:rPr>
    </w:lvl>
    <w:lvl w:ilvl="8">
      <w:start w:val="1"/>
      <w:numFmt w:val="bullet"/>
      <w:lvlText w:val="▪"/>
      <w:lvlJc w:val="left"/>
      <w:pPr>
        <w:tabs>
          <w:tab w:val="num" w:pos="3240"/>
        </w:tabs>
        <w:ind w:left="3240" w:hanging="360"/>
      </w:pPr>
      <w:rPr>
        <w:rFonts w:ascii="OpenSymbol" w:hAnsi="OpenSymbol" w:cs="Mangal"/>
      </w:rPr>
    </w:lvl>
  </w:abstractNum>
  <w:abstractNum w:abstractNumId="1" w15:restartNumberingAfterBreak="0">
    <w:nsid w:val="74890457"/>
    <w:multiLevelType w:val="hybridMultilevel"/>
    <w:tmpl w:val="EA6CD6B4"/>
    <w:lvl w:ilvl="0" w:tplc="A1B06D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2729130">
    <w:abstractNumId w:val="0"/>
  </w:num>
  <w:num w:numId="2" w16cid:durableId="198450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1D"/>
    <w:rsid w:val="000146B1"/>
    <w:rsid w:val="000A0D0E"/>
    <w:rsid w:val="000C73A2"/>
    <w:rsid w:val="000D6C95"/>
    <w:rsid w:val="000F272A"/>
    <w:rsid w:val="001026B0"/>
    <w:rsid w:val="00165785"/>
    <w:rsid w:val="00170085"/>
    <w:rsid w:val="00181A7D"/>
    <w:rsid w:val="00197244"/>
    <w:rsid w:val="001E651C"/>
    <w:rsid w:val="001F485D"/>
    <w:rsid w:val="00214A55"/>
    <w:rsid w:val="00222A55"/>
    <w:rsid w:val="0022612C"/>
    <w:rsid w:val="003B74AD"/>
    <w:rsid w:val="0040307A"/>
    <w:rsid w:val="0042211D"/>
    <w:rsid w:val="0045413C"/>
    <w:rsid w:val="00463E9C"/>
    <w:rsid w:val="00467617"/>
    <w:rsid w:val="00491E35"/>
    <w:rsid w:val="004A5F0F"/>
    <w:rsid w:val="004D4D1D"/>
    <w:rsid w:val="00506B01"/>
    <w:rsid w:val="0052059D"/>
    <w:rsid w:val="005573FF"/>
    <w:rsid w:val="0057167B"/>
    <w:rsid w:val="00574AEB"/>
    <w:rsid w:val="005B7A34"/>
    <w:rsid w:val="00602EA4"/>
    <w:rsid w:val="0064652F"/>
    <w:rsid w:val="006B74BA"/>
    <w:rsid w:val="006C4FCB"/>
    <w:rsid w:val="006F2AEB"/>
    <w:rsid w:val="0070527A"/>
    <w:rsid w:val="00714AD9"/>
    <w:rsid w:val="007471DF"/>
    <w:rsid w:val="0075041D"/>
    <w:rsid w:val="00765465"/>
    <w:rsid w:val="00790630"/>
    <w:rsid w:val="00797807"/>
    <w:rsid w:val="007C2CD0"/>
    <w:rsid w:val="007C71E2"/>
    <w:rsid w:val="007D6C96"/>
    <w:rsid w:val="008204F4"/>
    <w:rsid w:val="008215A5"/>
    <w:rsid w:val="00837605"/>
    <w:rsid w:val="00857179"/>
    <w:rsid w:val="00896274"/>
    <w:rsid w:val="00913A30"/>
    <w:rsid w:val="00922B2F"/>
    <w:rsid w:val="00923C13"/>
    <w:rsid w:val="009530C0"/>
    <w:rsid w:val="009764C8"/>
    <w:rsid w:val="009B2CE3"/>
    <w:rsid w:val="009D267C"/>
    <w:rsid w:val="009E58EF"/>
    <w:rsid w:val="00A27283"/>
    <w:rsid w:val="00A41C20"/>
    <w:rsid w:val="00A45A75"/>
    <w:rsid w:val="00AC0892"/>
    <w:rsid w:val="00AD362F"/>
    <w:rsid w:val="00B07689"/>
    <w:rsid w:val="00B15698"/>
    <w:rsid w:val="00B263D8"/>
    <w:rsid w:val="00BA633A"/>
    <w:rsid w:val="00BF4A18"/>
    <w:rsid w:val="00C20FA9"/>
    <w:rsid w:val="00C37D4E"/>
    <w:rsid w:val="00C5229E"/>
    <w:rsid w:val="00C5334E"/>
    <w:rsid w:val="00C7506E"/>
    <w:rsid w:val="00CA0F52"/>
    <w:rsid w:val="00CA739B"/>
    <w:rsid w:val="00CD5B80"/>
    <w:rsid w:val="00CF51E8"/>
    <w:rsid w:val="00D00AC0"/>
    <w:rsid w:val="00D15182"/>
    <w:rsid w:val="00D50337"/>
    <w:rsid w:val="00DD53DB"/>
    <w:rsid w:val="00DF506F"/>
    <w:rsid w:val="00E22932"/>
    <w:rsid w:val="00E533CF"/>
    <w:rsid w:val="00E734CF"/>
    <w:rsid w:val="00F04AFC"/>
    <w:rsid w:val="00F33F48"/>
    <w:rsid w:val="00F41EC0"/>
    <w:rsid w:val="00F57833"/>
    <w:rsid w:val="00F64C6B"/>
    <w:rsid w:val="00FB0DDC"/>
    <w:rsid w:val="00FC77BD"/>
    <w:rsid w:val="00FF0AE4"/>
    <w:rsid w:val="00FF114C"/>
    <w:rsid w:val="00FF434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3FDE"/>
  <w15:chartTrackingRefBased/>
  <w15:docId w15:val="{B13AF0C6-4BB6-6940-AE3A-CAA5AD02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573FF"/>
    <w:pPr>
      <w:keepNext/>
      <w:autoSpaceDE w:val="0"/>
      <w:autoSpaceDN w:val="0"/>
      <w:jc w:val="both"/>
      <w:outlineLvl w:val="0"/>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D6C95"/>
    <w:pPr>
      <w:widowControl w:val="0"/>
      <w:suppressAutoHyphens/>
      <w:spacing w:after="120" w:line="276" w:lineRule="auto"/>
    </w:pPr>
    <w:rPr>
      <w:rFonts w:ascii="Times New Roman" w:eastAsia="SimSun" w:hAnsi="Times New Roman" w:cs="Mangal"/>
      <w:color w:val="00000A"/>
      <w:lang w:bidi="hi-IN"/>
    </w:rPr>
  </w:style>
  <w:style w:type="character" w:customStyle="1" w:styleId="CorpsdetexteCar">
    <w:name w:val="Corps de texte Car"/>
    <w:basedOn w:val="Policepardfaut"/>
    <w:link w:val="Corpsdetexte"/>
    <w:rsid w:val="000D6C95"/>
    <w:rPr>
      <w:rFonts w:ascii="Times New Roman" w:eastAsia="SimSun" w:hAnsi="Times New Roman" w:cs="Mangal"/>
      <w:color w:val="00000A"/>
      <w:lang w:bidi="hi-IN"/>
    </w:rPr>
  </w:style>
  <w:style w:type="paragraph" w:styleId="Pieddepage">
    <w:name w:val="footer"/>
    <w:basedOn w:val="Normal"/>
    <w:link w:val="PieddepageCar"/>
    <w:uiPriority w:val="99"/>
    <w:unhideWhenUsed/>
    <w:rsid w:val="00463E9C"/>
    <w:pPr>
      <w:tabs>
        <w:tab w:val="center" w:pos="4536"/>
        <w:tab w:val="right" w:pos="9072"/>
      </w:tabs>
    </w:pPr>
  </w:style>
  <w:style w:type="character" w:customStyle="1" w:styleId="PieddepageCar">
    <w:name w:val="Pied de page Car"/>
    <w:basedOn w:val="Policepardfaut"/>
    <w:link w:val="Pieddepage"/>
    <w:uiPriority w:val="99"/>
    <w:rsid w:val="00463E9C"/>
  </w:style>
  <w:style w:type="character" w:styleId="Numrodepage">
    <w:name w:val="page number"/>
    <w:basedOn w:val="Policepardfaut"/>
    <w:uiPriority w:val="99"/>
    <w:semiHidden/>
    <w:unhideWhenUsed/>
    <w:rsid w:val="00463E9C"/>
  </w:style>
  <w:style w:type="table" w:styleId="Grilledutableau">
    <w:name w:val="Table Grid"/>
    <w:basedOn w:val="TableauNormal"/>
    <w:uiPriority w:val="39"/>
    <w:rsid w:val="00E22932"/>
    <w:rPr>
      <w:rFonts w:eastAsiaTheme="minorHAnsi"/>
      <w:lang w:val="fr-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5573FF"/>
    <w:rPr>
      <w:rFonts w:ascii="Times New Roman" w:eastAsia="Times New Roman" w:hAnsi="Times New Roman" w:cs="Times New Roman"/>
      <w:b/>
      <w:bCs/>
      <w:lang w:eastAsia="fr-FR"/>
    </w:rPr>
  </w:style>
  <w:style w:type="paragraph" w:styleId="En-tte">
    <w:name w:val="header"/>
    <w:basedOn w:val="Normal"/>
    <w:link w:val="En-tteCar"/>
    <w:uiPriority w:val="99"/>
    <w:unhideWhenUsed/>
    <w:rsid w:val="00491E35"/>
    <w:pPr>
      <w:tabs>
        <w:tab w:val="center" w:pos="4513"/>
        <w:tab w:val="right" w:pos="9026"/>
      </w:tabs>
    </w:pPr>
  </w:style>
  <w:style w:type="character" w:customStyle="1" w:styleId="En-tteCar">
    <w:name w:val="En-tête Car"/>
    <w:basedOn w:val="Policepardfaut"/>
    <w:link w:val="En-tte"/>
    <w:uiPriority w:val="99"/>
    <w:rsid w:val="00491E35"/>
  </w:style>
  <w:style w:type="paragraph" w:styleId="Paragraphedeliste">
    <w:name w:val="List Paragraph"/>
    <w:basedOn w:val="Normal"/>
    <w:uiPriority w:val="34"/>
    <w:qFormat/>
    <w:rsid w:val="000F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8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Laubry Jean-Louis</dc:creator>
  <cp:keywords/>
  <dc:description/>
  <cp:lastModifiedBy>Laubry Jean-Louis</cp:lastModifiedBy>
  <cp:revision>2</cp:revision>
  <cp:lastPrinted>2022-01-03T07:56:00Z</cp:lastPrinted>
  <dcterms:created xsi:type="dcterms:W3CDTF">2025-03-08T14:09:00Z</dcterms:created>
  <dcterms:modified xsi:type="dcterms:W3CDTF">2025-03-08T14:09:00Z</dcterms:modified>
</cp:coreProperties>
</file>