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1. </w:t>
      </w:r>
      <w:r>
        <w:rPr/>
        <w:t>Se référer au schéma “comment débuter une séquence” (par le thème, les supports...) et suivre les étapes</w:t>
      </w:r>
    </w:p>
    <w:p>
      <w:pPr>
        <w:pStyle w:val="Normal"/>
        <w:bidi w:val="0"/>
        <w:jc w:val="left"/>
        <w:rPr/>
      </w:pPr>
      <w:r>
        <w:rPr/>
        <w:t>1 bis Séquence type EEDA avec supports choisis: Lire tous les supports et en extraire les points saillants pour remplir le tableau</w:t>
      </w:r>
    </w:p>
    <w:p>
      <w:pPr>
        <w:pStyle w:val="Normal"/>
        <w:bidi w:val="0"/>
        <w:jc w:val="left"/>
        <w:rPr/>
      </w:pPr>
      <w:r>
        <w:rPr/>
        <w:t>synoptique</w:t>
      </w:r>
    </w:p>
    <w:p>
      <w:pPr>
        <w:pStyle w:val="Normal"/>
        <w:bidi w:val="0"/>
        <w:jc w:val="left"/>
        <w:rPr/>
      </w:pPr>
      <w:r>
        <w:rPr/>
        <w:t>2 Remplir le tableau synoptique (vérifier toutes les entrées): donner un titre à votre séquence et une problématique à laquelle la</w:t>
      </w:r>
    </w:p>
    <w:p>
      <w:pPr>
        <w:pStyle w:val="Normal"/>
        <w:bidi w:val="0"/>
        <w:jc w:val="left"/>
        <w:rPr/>
      </w:pPr>
      <w:r>
        <w:rPr/>
        <w:t>tache finale répondra.</w:t>
      </w:r>
    </w:p>
    <w:p>
      <w:pPr>
        <w:pStyle w:val="Normal"/>
        <w:bidi w:val="0"/>
        <w:jc w:val="left"/>
        <w:rPr/>
      </w:pPr>
      <w:r>
        <w:rPr/>
        <w:t>2.a Présence d’un ancrage culturel dans la sphère anglo-saxonne (ce sujet pourrait il être traité similairement dans une autre langue? Si</w:t>
      </w:r>
    </w:p>
    <w:p>
      <w:pPr>
        <w:pStyle w:val="Normal"/>
        <w:bidi w:val="0"/>
        <w:jc w:val="left"/>
        <w:rPr/>
      </w:pPr>
      <w:r>
        <w:rPr/>
        <w:t>oui, il faut changer!)</w:t>
      </w:r>
    </w:p>
    <w:p>
      <w:pPr>
        <w:pStyle w:val="Normal"/>
        <w:bidi w:val="0"/>
        <w:jc w:val="left"/>
        <w:rPr/>
      </w:pPr>
      <w:r>
        <w:rPr/>
        <w:t>2.b Les descripteurs du CECRL sont bien ceux visés dans ce cycle (A2 en cycle 3; A2+/B1 en cycle 4; B1 en seconde, B1+/B2 en 1ere, B2 en</w:t>
      </w:r>
    </w:p>
    <w:p>
      <w:pPr>
        <w:pStyle w:val="Normal"/>
        <w:bidi w:val="0"/>
        <w:jc w:val="left"/>
        <w:rPr/>
      </w:pPr>
      <w:r>
        <w:rPr/>
        <w:t>Tle, B2 en 1LLCE, C1 en Tle LLCE)</w:t>
      </w:r>
    </w:p>
    <w:p>
      <w:pPr>
        <w:pStyle w:val="Normal"/>
        <w:bidi w:val="0"/>
        <w:jc w:val="left"/>
        <w:rPr/>
      </w:pPr>
      <w:r>
        <w:rPr/>
        <w:t>2.c Les objectifs linguistiques sont en adéquation avec le niveau de la classe enseignée et nécessaires à la tache finale. Ils apparaissent</w:t>
      </w:r>
    </w:p>
    <w:p>
      <w:pPr>
        <w:pStyle w:val="Normal"/>
        <w:bidi w:val="0"/>
        <w:jc w:val="left"/>
        <w:rPr/>
      </w:pPr>
      <w:r>
        <w:rPr/>
        <w:t>progressivement dans la séquence et sont présents dans plusieurs séances. (Pas besoin d’en mettre trop, et penser à la hiérarchiser)</w:t>
      </w:r>
    </w:p>
    <w:p>
      <w:pPr>
        <w:pStyle w:val="Normal"/>
        <w:bidi w:val="0"/>
        <w:jc w:val="left"/>
        <w:rPr/>
      </w:pPr>
      <w:r>
        <w:rPr/>
        <w:t>2.d Si la tache finale est orale, l’objectif phonologique en tient compte. Si elle est écrite, il y a malgré tout quelques compétences</w:t>
      </w:r>
    </w:p>
    <w:p>
      <w:pPr>
        <w:pStyle w:val="Normal"/>
        <w:bidi w:val="0"/>
        <w:jc w:val="left"/>
        <w:rPr/>
      </w:pPr>
      <w:r>
        <w:rPr/>
        <w:t>phonologiques présentes.</w:t>
      </w:r>
    </w:p>
    <w:p>
      <w:pPr>
        <w:pStyle w:val="Normal"/>
        <w:bidi w:val="0"/>
        <w:jc w:val="left"/>
        <w:rPr/>
      </w:pPr>
      <w:r>
        <w:rPr/>
        <w:t>2.e L’objectif pragmatique doit être en lien avec la forme que prend la tache finale. Un document modélisant peut être nécessaire.</w:t>
      </w:r>
    </w:p>
    <w:p>
      <w:pPr>
        <w:pStyle w:val="Normal"/>
        <w:bidi w:val="0"/>
        <w:jc w:val="left"/>
        <w:rPr/>
      </w:pPr>
      <w:r>
        <w:rPr/>
        <w:t>2.f Une fois la séquence terminée, vérifier que les éléments du tableau synoptique se retrouvent bien dans les séances et inversement.</w:t>
      </w:r>
    </w:p>
    <w:p>
      <w:pPr>
        <w:pStyle w:val="Normal"/>
        <w:bidi w:val="0"/>
        <w:jc w:val="left"/>
        <w:rPr/>
      </w:pPr>
      <w:r>
        <w:rPr/>
        <w:t>3 Réfléchir à la progressivité des supports et aux étapes d’une séquence: (les documents doivent aller du plus simple au plus complexe, du plus</w:t>
      </w:r>
    </w:p>
    <w:p>
      <w:pPr>
        <w:pStyle w:val="Normal"/>
        <w:bidi w:val="0"/>
        <w:jc w:val="left"/>
        <w:rPr/>
      </w:pPr>
      <w:r>
        <w:rPr/>
        <w:t>évident pour répondre à la problématique au support orant une alternative, une vision plus complexe)</w:t>
      </w:r>
    </w:p>
    <w:p>
      <w:pPr>
        <w:pStyle w:val="Normal"/>
        <w:bidi w:val="0"/>
        <w:jc w:val="left"/>
        <w:rPr/>
      </w:pPr>
      <w:r>
        <w:rPr/>
        <w:t>3.a Déterminer le nombre de séances (il est possible de couper un support sur plusieurs séances/ de proposer une séance de</w:t>
      </w:r>
    </w:p>
    <w:p>
      <w:pPr>
        <w:pStyle w:val="Normal"/>
        <w:bidi w:val="0"/>
        <w:jc w:val="left"/>
        <w:rPr/>
      </w:pPr>
      <w:r>
        <w:rPr/>
        <w:t>production après une séance de réception (attention à proposer des activités actionnelles) )</w:t>
      </w:r>
    </w:p>
    <w:p>
      <w:pPr>
        <w:pStyle w:val="Normal"/>
        <w:bidi w:val="0"/>
        <w:jc w:val="left"/>
        <w:rPr/>
      </w:pPr>
      <w:r>
        <w:rPr/>
        <w:t>4 Les séances de compréhension respectent bien les principes d’accès au sens</w:t>
      </w:r>
    </w:p>
    <w:p>
      <w:pPr>
        <w:pStyle w:val="Normal"/>
        <w:bidi w:val="0"/>
        <w:jc w:val="left"/>
        <w:rPr/>
      </w:pPr>
      <w:r>
        <w:rPr/>
        <w:t>Les séances de production proposent des activités actionnelles qui permettent de structurer des faits de langues travaillés d’après</w:t>
      </w:r>
    </w:p>
    <w:p>
      <w:pPr>
        <w:pStyle w:val="Normal"/>
        <w:bidi w:val="0"/>
        <w:jc w:val="left"/>
        <w:rPr/>
      </w:pPr>
      <w:r>
        <w:rPr/>
        <w:t>un support</w:t>
      </w:r>
    </w:p>
    <w:p>
      <w:pPr>
        <w:pStyle w:val="Normal"/>
        <w:bidi w:val="0"/>
        <w:jc w:val="left"/>
        <w:rPr/>
      </w:pPr>
      <w:r>
        <w:rPr/>
        <w:t>Penser à varier les modalités de travail (indiv/ pair/ group/collaboratif/ cooperatif...)</w:t>
      </w:r>
    </w:p>
    <w:p>
      <w:pPr>
        <w:pStyle w:val="Normal"/>
        <w:bidi w:val="0"/>
        <w:jc w:val="left"/>
        <w:rPr/>
      </w:pPr>
      <w:r>
        <w:rPr/>
        <w:t>Les compétences acquises découlent des supports et non d’apports descendants de l’enseignant</w:t>
      </w:r>
    </w:p>
    <w:p>
      <w:pPr>
        <w:pStyle w:val="Normal"/>
        <w:bidi w:val="0"/>
        <w:jc w:val="left"/>
        <w:rPr/>
      </w:pPr>
      <w:r>
        <w:rPr/>
        <w:t>5 Donner un travail à la maison qui permettent de manipuler les objectifs de la séance/ séquence et proposant une activité de</w:t>
      </w:r>
    </w:p>
    <w:p>
      <w:pPr>
        <w:pStyle w:val="Normal"/>
        <w:bidi w:val="0"/>
        <w:jc w:val="left"/>
        <w:rPr/>
      </w:pPr>
      <w:r>
        <w:rPr/>
        <w:t>réactivation actionnelle</w:t>
      </w:r>
    </w:p>
    <w:p>
      <w:pPr>
        <w:pStyle w:val="Normal"/>
        <w:bidi w:val="0"/>
        <w:jc w:val="left"/>
        <w:rPr/>
      </w:pPr>
      <w:r>
        <w:rPr/>
        <w:t>6 Proposition d’une tâche intermédiaire sur la même activité langagière que la tache finale et une remédiation (Ne pas proposer une</w:t>
      </w:r>
    </w:p>
    <w:p>
      <w:pPr>
        <w:pStyle w:val="Normal"/>
        <w:bidi w:val="0"/>
        <w:jc w:val="left"/>
        <w:rPr/>
      </w:pPr>
      <w:r>
        <w:rPr/>
        <w:t>tache intermédiaire trop tardivement)</w:t>
      </w:r>
    </w:p>
    <w:p>
      <w:pPr>
        <w:pStyle w:val="Normal"/>
        <w:bidi w:val="0"/>
        <w:jc w:val="left"/>
        <w:rPr/>
      </w:pPr>
      <w:r>
        <w:rPr/>
        <w:t>7 BONUS: Utiliser les TICE de manière pertinente (applications ludiques en classe ou à la maison...)</w:t>
      </w:r>
    </w:p>
    <w:p>
      <w:pPr>
        <w:pStyle w:val="Normal"/>
        <w:bidi w:val="0"/>
        <w:jc w:val="left"/>
        <w:rPr/>
      </w:pPr>
      <w:r>
        <w:rPr/>
        <w:t>8 Écrire la tache finale pour en vérifier la faisabilité</w:t>
      </w:r>
    </w:p>
    <w:p>
      <w:pPr>
        <w:pStyle w:val="Normal"/>
        <w:bidi w:val="0"/>
        <w:jc w:val="left"/>
        <w:rPr/>
      </w:pPr>
      <w:r>
        <w:rPr/>
        <w:t>Vérifier que chaque séance apporte ou structure des compétences nécessaires</w:t>
      </w:r>
    </w:p>
    <w:p>
      <w:pPr>
        <w:pStyle w:val="Normal"/>
        <w:bidi w:val="0"/>
        <w:jc w:val="left"/>
        <w:rPr/>
      </w:pPr>
      <w:r>
        <w:rPr/>
        <w:t>Vérifier le lien entre tache finale et problématique</w:t>
      </w:r>
    </w:p>
    <w:p>
      <w:pPr>
        <w:pStyle w:val="Normal"/>
        <w:bidi w:val="0"/>
        <w:jc w:val="left"/>
        <w:rPr/>
      </w:pPr>
      <w:r>
        <w:rPr/>
        <w:t>9 Relire la séquence pour en vérifier la progressivité, la qualité de la langue (anglais et français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1</Pages>
  <Words>473</Words>
  <Characters>2535</Characters>
  <CharactersWithSpaces>2975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2025-09-08T16:41:32Z</dcterms:created>
  <dc:creator/>
  <dc:description/>
  <dc:language>fr-FR</dc:language>
  <cp:lastModifiedBy/>
  <dcterms:modified xsi:type="dcterms:W3CDTF">2025-09-08T16:42:55Z</dcterms:modified>
  <cp:revision>1</cp:revision>
  <dc:subject/>
  <dc:title/>
</cp:coreProperties>
</file>