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6304" w14:textId="77777777" w:rsidR="0017305A" w:rsidRPr="005D6ACD" w:rsidRDefault="0017305A" w:rsidP="00173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ACD">
        <w:rPr>
          <w:rFonts w:ascii="Times New Roman" w:hAnsi="Times New Roman" w:cs="Times New Roman"/>
          <w:b/>
          <w:bCs/>
          <w:sz w:val="28"/>
          <w:szCs w:val="28"/>
        </w:rPr>
        <w:t>TD3 - Les modes de vie et leur évolution : programme et manuels</w:t>
      </w:r>
    </w:p>
    <w:p w14:paraId="6B594BF2" w14:textId="5AD65B14" w:rsidR="0017305A" w:rsidRPr="00FD79C2" w:rsidRDefault="0017305A" w:rsidP="0017305A">
      <w:pPr>
        <w:spacing w:before="120"/>
        <w:rPr>
          <w:rFonts w:ascii="Times New Roman" w:hAnsi="Times New Roman" w:cs="Times New Roman"/>
          <w:b/>
          <w:bCs/>
        </w:rPr>
      </w:pPr>
      <w:r w:rsidRPr="00FD79C2">
        <w:rPr>
          <w:rFonts w:ascii="Times New Roman" w:hAnsi="Times New Roman" w:cs="Times New Roman"/>
          <w:b/>
          <w:bCs/>
        </w:rPr>
        <w:t>CYCLE 2</w:t>
      </w:r>
    </w:p>
    <w:p w14:paraId="5BC3654B" w14:textId="77777777" w:rsidR="0017305A" w:rsidRPr="0017305A" w:rsidRDefault="0017305A" w:rsidP="00C857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center"/>
        <w:outlineLvl w:val="2"/>
        <w:rPr>
          <w:rFonts w:ascii="Times New Roman" w:hAnsi="Times New Roman" w:cs="Times New Roman"/>
          <w:b/>
          <w:color w:val="0432FF"/>
          <w:shd w:val="clear" w:color="auto" w:fill="FFFFFF"/>
        </w:rPr>
      </w:pPr>
      <w:r w:rsidRPr="0017305A">
        <w:rPr>
          <w:rFonts w:ascii="Times New Roman" w:hAnsi="Times New Roman" w:cs="Times New Roman"/>
          <w:b/>
          <w:color w:val="0432FF"/>
          <w:shd w:val="clear" w:color="auto" w:fill="FFFFFF"/>
        </w:rPr>
        <w:t>Explorer les organisations du monde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798"/>
      </w:tblGrid>
      <w:tr w:rsidR="0017305A" w:rsidRPr="00FD79C2" w14:paraId="320FE4D1" w14:textId="77777777" w:rsidTr="00C8598D">
        <w:tc>
          <w:tcPr>
            <w:tcW w:w="5000" w:type="pct"/>
            <w:gridSpan w:val="2"/>
            <w:shd w:val="clear" w:color="auto" w:fill="B6DDE8"/>
          </w:tcPr>
          <w:p w14:paraId="7211DB1D" w14:textId="77777777" w:rsidR="0017305A" w:rsidRPr="00FD79C2" w:rsidRDefault="0017305A" w:rsidP="00C8570F">
            <w:pPr>
              <w:spacing w:line="300" w:lineRule="exact"/>
              <w:rPr>
                <w:rFonts w:ascii="Times New Roman" w:eastAsia="Times" w:hAnsi="Times New Roman" w:cs="Times New Roman"/>
                <w:b/>
                <w:szCs w:val="20"/>
              </w:rPr>
            </w:pPr>
            <w:r w:rsidRPr="00FD79C2">
              <w:rPr>
                <w:rFonts w:ascii="Times New Roman" w:eastAsia="Times" w:hAnsi="Times New Roman" w:cs="Times New Roman"/>
                <w:b/>
                <w:szCs w:val="20"/>
              </w:rPr>
              <w:t xml:space="preserve">Attendus de fin de cycle </w:t>
            </w:r>
          </w:p>
        </w:tc>
      </w:tr>
      <w:tr w:rsidR="0017305A" w:rsidRPr="00FD79C2" w14:paraId="2CB0E789" w14:textId="77777777" w:rsidTr="00C8598D">
        <w:tc>
          <w:tcPr>
            <w:tcW w:w="5000" w:type="pct"/>
            <w:gridSpan w:val="2"/>
          </w:tcPr>
          <w:p w14:paraId="26C9F461" w14:textId="77777777" w:rsidR="0017305A" w:rsidRPr="00FD79C2" w:rsidRDefault="0017305A" w:rsidP="00C8570F">
            <w:pPr>
              <w:numPr>
                <w:ilvl w:val="0"/>
                <w:numId w:val="2"/>
              </w:numPr>
              <w:spacing w:line="300" w:lineRule="exact"/>
              <w:contextualSpacing/>
              <w:rPr>
                <w:rFonts w:ascii="Times New Roman" w:eastAsia="Times" w:hAnsi="Times New Roman" w:cs="Times New Roman"/>
                <w:szCs w:val="20"/>
                <w:lang w:eastAsia="fr-FR"/>
              </w:rPr>
            </w:pPr>
            <w:r w:rsidRPr="00FD79C2">
              <w:rPr>
                <w:rFonts w:ascii="Times New Roman" w:eastAsia="Times" w:hAnsi="Times New Roman" w:cs="Times New Roman"/>
                <w:szCs w:val="20"/>
                <w:lang w:eastAsia="fr-FR"/>
              </w:rPr>
              <w:t xml:space="preserve">Comparer quelques modes de vie des hommes et des femmes, </w:t>
            </w:r>
            <w:r>
              <w:rPr>
                <w:rFonts w:ascii="Times New Roman" w:eastAsia="Times" w:hAnsi="Times New Roman" w:cs="Times New Roman"/>
                <w:szCs w:val="20"/>
                <w:lang w:eastAsia="fr-FR"/>
              </w:rPr>
              <w:t>[…]</w:t>
            </w:r>
          </w:p>
        </w:tc>
      </w:tr>
      <w:tr w:rsidR="0017305A" w:rsidRPr="00FD79C2" w14:paraId="5C2619A0" w14:textId="77777777" w:rsidTr="00C8598D">
        <w:tc>
          <w:tcPr>
            <w:tcW w:w="3184" w:type="pct"/>
            <w:shd w:val="clear" w:color="auto" w:fill="B6DDE8"/>
          </w:tcPr>
          <w:p w14:paraId="19AF3263" w14:textId="77777777" w:rsidR="0017305A" w:rsidRPr="00FD79C2" w:rsidRDefault="0017305A" w:rsidP="00C8570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D79C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Connaissances et compétences associées</w:t>
            </w:r>
          </w:p>
        </w:tc>
        <w:tc>
          <w:tcPr>
            <w:tcW w:w="1816" w:type="pct"/>
            <w:shd w:val="clear" w:color="auto" w:fill="B6DDE8"/>
          </w:tcPr>
          <w:p w14:paraId="712CBB9B" w14:textId="77777777" w:rsidR="0017305A" w:rsidRPr="00FD79C2" w:rsidRDefault="0017305A" w:rsidP="00C8570F">
            <w:pPr>
              <w:spacing w:line="300" w:lineRule="exact"/>
              <w:rPr>
                <w:rFonts w:ascii="Times New Roman" w:eastAsia="Times" w:hAnsi="Times New Roman" w:cs="Times New Roman"/>
                <w:b/>
                <w:szCs w:val="20"/>
              </w:rPr>
            </w:pPr>
            <w:r w:rsidRPr="00FD79C2">
              <w:rPr>
                <w:rFonts w:ascii="Times New Roman" w:hAnsi="Times New Roman" w:cs="Times New Roman"/>
                <w:b/>
                <w:color w:val="000000"/>
                <w:szCs w:val="20"/>
                <w:lang w:eastAsia="fr-FR"/>
              </w:rPr>
              <w:t>Exemples de situations, d’activités et de ressources pour l’élève</w:t>
            </w:r>
          </w:p>
        </w:tc>
      </w:tr>
      <w:tr w:rsidR="0017305A" w:rsidRPr="00FD79C2" w14:paraId="11E10AC8" w14:textId="77777777" w:rsidTr="00C8598D">
        <w:tc>
          <w:tcPr>
            <w:tcW w:w="5000" w:type="pct"/>
            <w:gridSpan w:val="2"/>
            <w:shd w:val="clear" w:color="auto" w:fill="DAEEF3"/>
          </w:tcPr>
          <w:p w14:paraId="3CB1F3C1" w14:textId="77777777" w:rsidR="0017305A" w:rsidRPr="00FD79C2" w:rsidRDefault="0017305A" w:rsidP="00C8570F">
            <w:pPr>
              <w:spacing w:line="300" w:lineRule="exact"/>
              <w:jc w:val="center"/>
              <w:rPr>
                <w:rFonts w:ascii="Times New Roman" w:eastAsia="Times" w:hAnsi="Times New Roman" w:cs="Times New Roman"/>
                <w:b/>
                <w:szCs w:val="20"/>
              </w:rPr>
            </w:pPr>
            <w:r w:rsidRPr="0019509F">
              <w:rPr>
                <w:rFonts w:ascii="Times New Roman" w:eastAsia="Times" w:hAnsi="Times New Roman" w:cs="Times New Roman"/>
                <w:b/>
                <w:color w:val="0432FF"/>
                <w:szCs w:val="20"/>
              </w:rPr>
              <w:t xml:space="preserve">Comparer des modes de vie </w:t>
            </w:r>
          </w:p>
        </w:tc>
      </w:tr>
      <w:tr w:rsidR="0017305A" w:rsidRPr="00FD79C2" w14:paraId="5D3227EF" w14:textId="77777777" w:rsidTr="00C8598D">
        <w:tc>
          <w:tcPr>
            <w:tcW w:w="3184" w:type="pct"/>
          </w:tcPr>
          <w:p w14:paraId="01676211" w14:textId="77777777" w:rsidR="0017305A" w:rsidRPr="008B56A6" w:rsidRDefault="0017305A" w:rsidP="00C8570F">
            <w:pPr>
              <w:keepNext/>
              <w:keepLines/>
              <w:spacing w:line="300" w:lineRule="exact"/>
              <w:outlineLvl w:val="5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Comparer des modes de vie (alimentation, habitat, vêtements, outils, guerre, déplacements...) à différentes époques ou de différentes cultures.</w:t>
            </w:r>
          </w:p>
          <w:p w14:paraId="7629DD9F" w14:textId="77777777" w:rsidR="0017305A" w:rsidRPr="008B56A6" w:rsidRDefault="0017305A" w:rsidP="00C8570F">
            <w:pPr>
              <w:keepNext/>
              <w:keepLines/>
              <w:numPr>
                <w:ilvl w:val="0"/>
                <w:numId w:val="3"/>
              </w:numPr>
              <w:spacing w:line="300" w:lineRule="exact"/>
              <w:outlineLvl w:val="5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Quelques éléments permettant de comparer des </w:t>
            </w:r>
            <w:r w:rsidRPr="006C767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modes de vie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 : alimentation, habitat, vêtements, outils, guerre, déplacements…</w:t>
            </w:r>
          </w:p>
          <w:p w14:paraId="3F28067D" w14:textId="77777777" w:rsidR="0017305A" w:rsidRPr="008B56A6" w:rsidRDefault="0017305A" w:rsidP="00C8570F">
            <w:pPr>
              <w:keepNext/>
              <w:keepLines/>
              <w:numPr>
                <w:ilvl w:val="0"/>
                <w:numId w:val="3"/>
              </w:numPr>
              <w:spacing w:line="300" w:lineRule="exact"/>
              <w:outlineLvl w:val="5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Quelques </w:t>
            </w:r>
            <w:r w:rsidRPr="006C7670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modes de vie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des hommes et des femmes et quelques représentations du monde à travers le temps historique.</w:t>
            </w:r>
          </w:p>
        </w:tc>
        <w:tc>
          <w:tcPr>
            <w:tcW w:w="1816" w:type="pct"/>
          </w:tcPr>
          <w:p w14:paraId="7D8DB3CF" w14:textId="77777777" w:rsidR="0017305A" w:rsidRPr="008B56A6" w:rsidRDefault="0017305A" w:rsidP="00C8570F">
            <w:pPr>
              <w:spacing w:line="300" w:lineRule="exact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Documents, documents numériques, documentaires, écoute et lecture de témoignages, récits. </w:t>
            </w:r>
          </w:p>
          <w:p w14:paraId="435FE4A6" w14:textId="77777777" w:rsidR="0017305A" w:rsidRPr="008B56A6" w:rsidRDefault="0017305A" w:rsidP="00C8570F">
            <w:pPr>
              <w:spacing w:line="300" w:lineRule="exact"/>
              <w:rPr>
                <w:rFonts w:ascii="Times New Roman" w:eastAsia="Times" w:hAnsi="Times New Roman" w:cs="Times New Roman"/>
                <w:sz w:val="22"/>
                <w:szCs w:val="22"/>
              </w:rPr>
            </w:pPr>
          </w:p>
          <w:p w14:paraId="50D38214" w14:textId="77777777" w:rsidR="0017305A" w:rsidRPr="008B56A6" w:rsidRDefault="0017305A" w:rsidP="00C8570F">
            <w:pPr>
              <w:spacing w:line="300" w:lineRule="exact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Documents, documents numériques, documentaires, témoignages.</w:t>
            </w:r>
          </w:p>
        </w:tc>
      </w:tr>
      <w:tr w:rsidR="0017305A" w:rsidRPr="00FD79C2" w14:paraId="612637FE" w14:textId="77777777" w:rsidTr="00C8598D">
        <w:tc>
          <w:tcPr>
            <w:tcW w:w="5000" w:type="pct"/>
            <w:gridSpan w:val="2"/>
          </w:tcPr>
          <w:p w14:paraId="6832E087" w14:textId="77777777" w:rsidR="0017305A" w:rsidRPr="008B56A6" w:rsidRDefault="0017305A" w:rsidP="00C8570F">
            <w:pPr>
              <w:spacing w:line="300" w:lineRule="exac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Repères de progressivité</w:t>
            </w:r>
          </w:p>
          <w:p w14:paraId="02DC79AE" w14:textId="77777777" w:rsidR="0017305A" w:rsidRPr="008B56A6" w:rsidRDefault="0017305A" w:rsidP="00C8570F">
            <w:pPr>
              <w:spacing w:line="300" w:lineRule="exact"/>
              <w:jc w:val="both"/>
              <w:rPr>
                <w:rFonts w:ascii="Times New Roman" w:eastAsia="Times" w:hAnsi="Times New Roman" w:cs="Times New Roman"/>
                <w:b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Au</w:t>
            </w:r>
            <w:r w:rsidRPr="008B56A6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 CP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: les élèves observent et comparent leur </w:t>
            </w:r>
            <w:r w:rsidRPr="008B56A6"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  <w:t>mode de vie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à celui de leurs </w:t>
            </w:r>
            <w:r w:rsidRPr="008B56A6"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  <w:t>parents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et de leurs </w:t>
            </w:r>
            <w:r w:rsidRPr="008B56A6"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  <w:t>grands-parents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, ils observent et décrivent des milieux proches puis découvrent aussi des milieux plus lointains et variés, en exploitant les projets de classe.</w:t>
            </w:r>
          </w:p>
          <w:p w14:paraId="5F34CB7F" w14:textId="77777777" w:rsidR="0017305A" w:rsidRPr="008B56A6" w:rsidRDefault="0017305A" w:rsidP="00C8570F">
            <w:pPr>
              <w:spacing w:line="300" w:lineRule="exac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Au</w:t>
            </w:r>
            <w:r w:rsidRPr="008B56A6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 xml:space="preserve"> CE1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: les élèves étudient l'évolution des modes de vie et des évènements remarquables </w:t>
            </w:r>
            <w:r w:rsidRPr="008B56A6"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  <w:t>à l’échelle de trois à quatre générations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. </w:t>
            </w:r>
            <w:r w:rsidRPr="008B56A6">
              <w:rPr>
                <w:rFonts w:ascii="Times New Roman" w:hAnsi="Times New Roman" w:cs="Times New Roman"/>
                <w:sz w:val="22"/>
                <w:szCs w:val="22"/>
              </w:rPr>
              <w:t xml:space="preserve">Ils 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>extraient les principales caractéristiques des milieux humanisés dans l’espace proche pour les comparer à des milieux plus lointains et variés : comment habite-t-on, comment circule-t-on en ville, à la campagne, en France ou ailleurs ?</w:t>
            </w:r>
          </w:p>
          <w:p w14:paraId="076FA554" w14:textId="77777777" w:rsidR="0017305A" w:rsidRPr="008B56A6" w:rsidRDefault="0017305A" w:rsidP="00C8570F">
            <w:pPr>
              <w:spacing w:line="300" w:lineRule="exact"/>
              <w:jc w:val="both"/>
              <w:rPr>
                <w:rFonts w:ascii="Times New Roman" w:eastAsia="Times" w:hAnsi="Times New Roman" w:cs="Times New Roman"/>
                <w:sz w:val="22"/>
                <w:szCs w:val="22"/>
              </w:rPr>
            </w:pP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Au </w:t>
            </w:r>
            <w:r w:rsidRPr="008B56A6">
              <w:rPr>
                <w:rFonts w:ascii="Times New Roman" w:eastAsia="Times" w:hAnsi="Times New Roman" w:cs="Times New Roman"/>
                <w:b/>
                <w:sz w:val="22"/>
                <w:szCs w:val="22"/>
              </w:rPr>
              <w:t>CE2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: les élèves découvrent et comparent </w:t>
            </w:r>
            <w:r w:rsidRPr="008B56A6"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  <w:t>les modes de vie de quelques personnages, grands et petits, femmes et hommes</w:t>
            </w:r>
            <w:r w:rsidRPr="008B56A6" w:rsidDel="0061633A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(une paysanne, un artisan, une ouvrière, un soldat, un écrivain, une savante, un musicien, une puissante…), appréhendent quelques grands faits de quelques périodes historiques. À partir de critères de comparaison, les élèves découvrent comment </w:t>
            </w:r>
            <w:r w:rsidRPr="008B56A6">
              <w:rPr>
                <w:rFonts w:ascii="Times New Roman" w:eastAsia="Times" w:hAnsi="Times New Roman" w:cs="Times New Roman"/>
                <w:b/>
                <w:bCs/>
                <w:sz w:val="22"/>
                <w:szCs w:val="22"/>
              </w:rPr>
              <w:t>d’autres sociétés</w:t>
            </w:r>
            <w:r w:rsidRPr="008B56A6">
              <w:rPr>
                <w:rFonts w:ascii="Times New Roman" w:eastAsia="Times" w:hAnsi="Times New Roman" w:cs="Times New Roman"/>
                <w:sz w:val="22"/>
                <w:szCs w:val="22"/>
              </w:rPr>
              <w:t xml:space="preserve"> vivent et se sont adaptées à leur milieu naturel (habitat, alimentation, vêtements, coutumes, importance du climat, du relief, de la localisation…). À partir de l'exemple d'un milieu urbain proche, ils étudient comment les sociétés humaines organisent leur espace pour exercer leurs activités : résidentielles, commerciales, industrielles, administratives... </w:t>
            </w:r>
          </w:p>
        </w:tc>
      </w:tr>
    </w:tbl>
    <w:p w14:paraId="123EF91F" w14:textId="0C0EE336" w:rsidR="0017305A" w:rsidRPr="008B56A6" w:rsidRDefault="0017305A" w:rsidP="0009445C">
      <w:pPr>
        <w:spacing w:before="60" w:after="20"/>
        <w:rPr>
          <w:rFonts w:ascii="Times New Roman" w:hAnsi="Times New Roman" w:cs="Times New Roman"/>
          <w:b/>
          <w:bCs/>
        </w:rPr>
      </w:pPr>
      <w:r w:rsidRPr="00FD79C2">
        <w:rPr>
          <w:rFonts w:ascii="Times New Roman" w:hAnsi="Times New Roman" w:cs="Times New Roman"/>
          <w:b/>
          <w:bCs/>
        </w:rPr>
        <w:t>CYCLE 3</w:t>
      </w:r>
    </w:p>
    <w:tbl>
      <w:tblPr>
        <w:tblW w:w="5000" w:type="pct"/>
        <w:tblLayout w:type="fixed"/>
        <w:tblCellMar>
          <w:left w:w="3" w:type="dxa"/>
          <w:right w:w="55" w:type="dxa"/>
        </w:tblCellMar>
        <w:tblLook w:val="0000" w:firstRow="0" w:lastRow="0" w:firstColumn="0" w:lastColumn="0" w:noHBand="0" w:noVBand="0"/>
      </w:tblPr>
      <w:tblGrid>
        <w:gridCol w:w="3876"/>
        <w:gridCol w:w="6584"/>
      </w:tblGrid>
      <w:tr w:rsidR="0017305A" w:rsidRPr="00FD79C2" w14:paraId="0CAB5791" w14:textId="77777777" w:rsidTr="00C8598D">
        <w:tc>
          <w:tcPr>
            <w:tcW w:w="38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1D704A74" w14:textId="77777777" w:rsidR="0017305A" w:rsidRPr="00FD79C2" w:rsidRDefault="0017305A" w:rsidP="00C8570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CM2 - </w:t>
            </w:r>
            <w:r w:rsidRPr="00FD79C2">
              <w:rPr>
                <w:rFonts w:ascii="Times New Roman" w:hAnsi="Times New Roman" w:cs="Times New Roman"/>
                <w:b/>
                <w:szCs w:val="20"/>
              </w:rPr>
              <w:t>Thème 2</w:t>
            </w:r>
          </w:p>
          <w:p w14:paraId="77E5034D" w14:textId="77777777" w:rsidR="0017305A" w:rsidRPr="008B56A6" w:rsidRDefault="0017305A" w:rsidP="00C8570F">
            <w:pPr>
              <w:spacing w:before="60" w:line="3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17305A">
              <w:rPr>
                <w:rFonts w:ascii="Times New Roman" w:hAnsi="Times New Roman" w:cs="Times New Roman"/>
                <w:b/>
                <w:color w:val="0432FF"/>
                <w:szCs w:val="20"/>
              </w:rPr>
              <w:t>L’âge industriel en France</w:t>
            </w:r>
          </w:p>
          <w:p w14:paraId="61A79DFE" w14:textId="77777777" w:rsidR="00052796" w:rsidRPr="00052796" w:rsidRDefault="00052796" w:rsidP="00C8570F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jc w:val="both"/>
              <w:rPr>
                <w:rFonts w:ascii="Times New Roman" w:hAnsi="Times New Roman" w:cs="Calibri"/>
                <w:sz w:val="22"/>
                <w:szCs w:val="22"/>
                <w:shd w:val="clear" w:color="auto" w:fill="FFFFFF"/>
              </w:rPr>
            </w:pPr>
            <w:r w:rsidRPr="00052796">
              <w:rPr>
                <w:rFonts w:ascii="Times New Roman" w:hAnsi="Times New Roman" w:cs="Calibri"/>
                <w:sz w:val="22"/>
                <w:szCs w:val="22"/>
                <w:shd w:val="clear" w:color="auto" w:fill="FFFFFF"/>
              </w:rPr>
              <w:t>Les énergies majeures de l’âge industriel (charbon puis pétrole) et les machines.</w:t>
            </w:r>
          </w:p>
          <w:p w14:paraId="0B352506" w14:textId="77777777" w:rsidR="0017305A" w:rsidRPr="008B56A6" w:rsidRDefault="0017305A" w:rsidP="00C8570F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B56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Le travail à la mine, à l’usine, à l’atelier, au grand magasin.</w:t>
            </w:r>
          </w:p>
          <w:p w14:paraId="10DA2110" w14:textId="77777777" w:rsidR="0017305A" w:rsidRPr="008B56A6" w:rsidRDefault="0017305A" w:rsidP="00C8570F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B56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La ville industrielle.</w:t>
            </w:r>
          </w:p>
          <w:p w14:paraId="1B331A0A" w14:textId="77777777" w:rsidR="0017305A" w:rsidRPr="00FD79C2" w:rsidRDefault="0017305A" w:rsidP="00C8570F">
            <w:pPr>
              <w:widowControl w:val="0"/>
              <w:numPr>
                <w:ilvl w:val="0"/>
                <w:numId w:val="1"/>
              </w:numPr>
              <w:tabs>
                <w:tab w:val="left" w:pos="12656"/>
              </w:tabs>
              <w:suppressAutoHyphens/>
              <w:spacing w:before="60" w:line="300" w:lineRule="exact"/>
              <w:ind w:left="0" w:firstLine="0"/>
              <w:jc w:val="both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8B56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Le monde rural.</w:t>
            </w:r>
          </w:p>
        </w:tc>
        <w:tc>
          <w:tcPr>
            <w:tcW w:w="658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76B592C3" w14:textId="77777777" w:rsidR="0009445C" w:rsidRDefault="0009445C" w:rsidP="00C8570F">
            <w:pPr>
              <w:pStyle w:val="Corpsdetexte"/>
              <w:spacing w:before="60" w:after="0" w:line="300" w:lineRule="exact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14:paraId="055C5D83" w14:textId="6817DE3C" w:rsidR="0017305A" w:rsidRPr="008B56A6" w:rsidRDefault="0017305A" w:rsidP="00C8570F">
            <w:pPr>
              <w:pStyle w:val="Corpsdetexte"/>
              <w:spacing w:before="60" w:after="0" w:line="300" w:lineRule="exact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B56A6">
              <w:rPr>
                <w:rFonts w:cs="Times New Roman"/>
                <w:sz w:val="22"/>
                <w:szCs w:val="22"/>
                <w:shd w:val="clear" w:color="auto" w:fill="FFFFFF"/>
              </w:rPr>
              <w:t>Parmi les sujets d’étude proposés, le professeur en choisit deux</w:t>
            </w:r>
            <w:r w:rsidRPr="008B56A6">
              <w:rPr>
                <w:rFonts w:cs="Times New Roman"/>
                <w:i/>
                <w:sz w:val="22"/>
                <w:szCs w:val="22"/>
                <w:shd w:val="clear" w:color="auto" w:fill="FFFFFF"/>
              </w:rPr>
              <w:t>.</w:t>
            </w:r>
            <w:r w:rsidRPr="008B56A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Les entrées concrètes doivent être privilégiées pour saisir les nouveaux modes et lieux de production.</w:t>
            </w:r>
          </w:p>
          <w:p w14:paraId="437C252F" w14:textId="1FBF5BA4" w:rsidR="0017305A" w:rsidRPr="008B56A6" w:rsidRDefault="0017305A" w:rsidP="00C8570F">
            <w:pPr>
              <w:pStyle w:val="Corpsdetexte"/>
              <w:spacing w:before="60" w:after="0" w:line="300" w:lineRule="exact"/>
              <w:jc w:val="both"/>
              <w:rPr>
                <w:rFonts w:cs="Times New Roman"/>
                <w:sz w:val="22"/>
                <w:szCs w:val="22"/>
              </w:rPr>
            </w:pPr>
            <w:r w:rsidRPr="008B56A6">
              <w:rPr>
                <w:rFonts w:cs="Times New Roman"/>
                <w:sz w:val="22"/>
                <w:szCs w:val="22"/>
                <w:shd w:val="clear" w:color="auto" w:fill="FFFFFF"/>
              </w:rPr>
              <w:t>On montre que l’industrialisation est un processus qui s’inscrit dans la durée</w:t>
            </w:r>
            <w:r w:rsidR="00052796" w:rsidRPr="0005279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052796" w:rsidRPr="00052796">
              <w:rPr>
                <w:rFonts w:cs="Calibri"/>
                <w:sz w:val="22"/>
                <w:szCs w:val="22"/>
                <w:shd w:val="clear" w:color="auto" w:fill="FFFFFF"/>
              </w:rPr>
              <w:t>qui touche tous les secteurs de la production et qui entraine des changements sociaux ainsi que des évolutions des mondes urbain et rural et de profonds changements sociaux et environnementaux.</w:t>
            </w:r>
          </w:p>
        </w:tc>
      </w:tr>
    </w:tbl>
    <w:p w14:paraId="4C999631" w14:textId="0B680091" w:rsidR="001E4E44" w:rsidRPr="00C869F1" w:rsidRDefault="001E4E44" w:rsidP="00C869F1">
      <w:pPr>
        <w:pStyle w:val="Paragraphedeliste"/>
        <w:numPr>
          <w:ilvl w:val="0"/>
          <w:numId w:val="2"/>
        </w:numPr>
        <w:spacing w:before="60" w:after="60" w:line="300" w:lineRule="exact"/>
        <w:ind w:left="284" w:hanging="284"/>
        <w:rPr>
          <w:rFonts w:ascii="Times New Roman" w:hAnsi="Times New Roman" w:cs="Times New Roman"/>
          <w:b/>
          <w:bCs/>
        </w:rPr>
      </w:pPr>
      <w:r w:rsidRPr="00C869F1">
        <w:rPr>
          <w:rFonts w:ascii="Times New Roman" w:hAnsi="Times New Roman" w:cs="Times New Roman"/>
          <w:b/>
          <w:bCs/>
        </w:rPr>
        <w:t>FICHE « comment étaient organisés les habitants dans le royaume de Louis IX au 13</w:t>
      </w:r>
      <w:r w:rsidRPr="00C869F1">
        <w:rPr>
          <w:rFonts w:ascii="Times New Roman" w:hAnsi="Times New Roman" w:cs="Times New Roman"/>
          <w:b/>
          <w:bCs/>
          <w:vertAlign w:val="superscript"/>
        </w:rPr>
        <w:t>ème</w:t>
      </w:r>
      <w:r w:rsidRPr="00C869F1">
        <w:rPr>
          <w:rFonts w:ascii="Times New Roman" w:hAnsi="Times New Roman" w:cs="Times New Roman"/>
          <w:b/>
          <w:bCs/>
        </w:rPr>
        <w:t xml:space="preserve"> siècle ?</w:t>
      </w:r>
    </w:p>
    <w:p w14:paraId="244B00D6" w14:textId="4C3F00A6" w:rsidR="0017305A" w:rsidRPr="00C869F1" w:rsidRDefault="0017305A" w:rsidP="00C869F1">
      <w:pPr>
        <w:pStyle w:val="Paragraphedeliste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  <w:b/>
          <w:bCs/>
        </w:rPr>
      </w:pPr>
      <w:r w:rsidRPr="00C869F1">
        <w:rPr>
          <w:rFonts w:ascii="Times New Roman" w:hAnsi="Times New Roman" w:cs="Times New Roman"/>
          <w:b/>
          <w:bCs/>
        </w:rPr>
        <w:t>EXAMEN DE MANUELS</w:t>
      </w:r>
      <w:r w:rsidR="00F242DB" w:rsidRPr="00C869F1">
        <w:rPr>
          <w:rFonts w:ascii="Times New Roman" w:hAnsi="Times New Roman" w:cs="Times New Roman"/>
          <w:b/>
          <w:bCs/>
        </w:rPr>
        <w:t xml:space="preserve"> DE CYCLE 2</w:t>
      </w:r>
    </w:p>
    <w:p w14:paraId="01119DA3" w14:textId="77777777" w:rsidR="0017305A" w:rsidRPr="005D6ACD" w:rsidRDefault="0017305A" w:rsidP="00C8570F">
      <w:pPr>
        <w:spacing w:line="300" w:lineRule="exact"/>
        <w:jc w:val="both"/>
        <w:rPr>
          <w:rFonts w:ascii="Times New Roman" w:hAnsi="Times New Roman" w:cs="Times New Roman"/>
        </w:rPr>
      </w:pPr>
      <w:r w:rsidRPr="005D6ACD">
        <w:rPr>
          <w:rFonts w:ascii="Times New Roman" w:hAnsi="Times New Roman" w:cs="Times New Roman"/>
        </w:rPr>
        <w:t xml:space="preserve">1°) Observez le sommaire. Quelle place occupe les modes de vie ? Combien de pages sont consacrées aux modes de vie ? </w:t>
      </w:r>
    </w:p>
    <w:p w14:paraId="1796EFC0" w14:textId="53497BE2" w:rsidR="00C8570F" w:rsidRPr="005D6ACD" w:rsidRDefault="0017305A" w:rsidP="00C8570F">
      <w:pPr>
        <w:spacing w:line="300" w:lineRule="exact"/>
        <w:jc w:val="both"/>
        <w:rPr>
          <w:rFonts w:ascii="Times New Roman" w:hAnsi="Times New Roman" w:cs="Times New Roman"/>
        </w:rPr>
      </w:pPr>
      <w:r w:rsidRPr="005D6ACD">
        <w:rPr>
          <w:rFonts w:ascii="Times New Roman" w:hAnsi="Times New Roman" w:cs="Times New Roman"/>
        </w:rPr>
        <w:t>2°) Décrivez et commentez l'approche didactique et pédagogique proposées</w:t>
      </w:r>
      <w:r w:rsidR="00C8570F" w:rsidRPr="005D6ACD">
        <w:rPr>
          <w:rFonts w:ascii="Times New Roman" w:hAnsi="Times New Roman" w:cs="Times New Roman"/>
        </w:rPr>
        <w:t>.</w:t>
      </w:r>
    </w:p>
    <w:p w14:paraId="40C2ED9E" w14:textId="34EA39EC" w:rsidR="0017305A" w:rsidRDefault="00C8570F" w:rsidP="00C8570F">
      <w:p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dans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le cas où il y aurait beaucoup de pages, observez </w:t>
      </w:r>
      <w:r w:rsidR="0017305A" w:rsidRPr="001E4E44">
        <w:rPr>
          <w:rFonts w:ascii="Times New Roman" w:hAnsi="Times New Roman" w:cs="Times New Roman"/>
          <w:sz w:val="22"/>
          <w:szCs w:val="22"/>
        </w:rPr>
        <w:t>Magnard CE2 : p.19, p.27, p.35, p.43, p.51</w:t>
      </w:r>
      <w:r>
        <w:rPr>
          <w:rFonts w:ascii="Times New Roman" w:hAnsi="Times New Roman" w:cs="Times New Roman"/>
          <w:sz w:val="22"/>
          <w:szCs w:val="22"/>
        </w:rPr>
        <w:t xml:space="preserve">/ </w:t>
      </w:r>
      <w:r w:rsidR="0017305A" w:rsidRPr="001E4E44">
        <w:rPr>
          <w:rFonts w:ascii="Times New Roman" w:hAnsi="Times New Roman" w:cs="Times New Roman"/>
          <w:sz w:val="22"/>
          <w:szCs w:val="22"/>
        </w:rPr>
        <w:t>Hatier CE2</w:t>
      </w:r>
      <w:r w:rsidR="00EC7EC1">
        <w:rPr>
          <w:rFonts w:ascii="Times New Roman" w:hAnsi="Times New Roman" w:cs="Times New Roman"/>
          <w:sz w:val="22"/>
          <w:szCs w:val="22"/>
        </w:rPr>
        <w:t xml:space="preserve"> </w:t>
      </w:r>
      <w:r w:rsidR="0017305A" w:rsidRPr="001E4E44">
        <w:rPr>
          <w:rFonts w:ascii="Times New Roman" w:hAnsi="Times New Roman" w:cs="Times New Roman"/>
          <w:sz w:val="22"/>
          <w:szCs w:val="22"/>
        </w:rPr>
        <w:t>: p.</w:t>
      </w:r>
      <w:r w:rsidR="00D018ED" w:rsidRPr="001E4E44">
        <w:rPr>
          <w:rFonts w:ascii="Times New Roman" w:hAnsi="Times New Roman" w:cs="Times New Roman"/>
          <w:sz w:val="22"/>
          <w:szCs w:val="22"/>
        </w:rPr>
        <w:t>18</w:t>
      </w:r>
      <w:r w:rsidR="0017305A" w:rsidRPr="001E4E44">
        <w:rPr>
          <w:rFonts w:ascii="Times New Roman" w:hAnsi="Times New Roman" w:cs="Times New Roman"/>
          <w:sz w:val="22"/>
          <w:szCs w:val="22"/>
        </w:rPr>
        <w:t>, p.</w:t>
      </w:r>
      <w:r w:rsidR="00D018ED" w:rsidRPr="001E4E44">
        <w:rPr>
          <w:rFonts w:ascii="Times New Roman" w:hAnsi="Times New Roman" w:cs="Times New Roman"/>
          <w:sz w:val="22"/>
          <w:szCs w:val="22"/>
        </w:rPr>
        <w:t>36</w:t>
      </w:r>
      <w:r>
        <w:rPr>
          <w:rFonts w:ascii="Times New Roman" w:hAnsi="Times New Roman" w:cs="Times New Roman"/>
          <w:sz w:val="22"/>
          <w:szCs w:val="22"/>
        </w:rPr>
        <w:t xml:space="preserve"> / </w:t>
      </w:r>
      <w:r w:rsidR="00EC7EC1">
        <w:rPr>
          <w:rFonts w:ascii="Times New Roman" w:hAnsi="Times New Roman" w:cs="Times New Roman"/>
          <w:sz w:val="22"/>
          <w:szCs w:val="22"/>
        </w:rPr>
        <w:t xml:space="preserve">Hatier CE2 Cahier </w:t>
      </w:r>
      <w:r w:rsidR="0017305A" w:rsidRPr="001E4E44">
        <w:rPr>
          <w:rFonts w:ascii="Times New Roman" w:hAnsi="Times New Roman" w:cs="Times New Roman"/>
          <w:sz w:val="22"/>
          <w:szCs w:val="22"/>
        </w:rPr>
        <w:t>p.18 à 2</w:t>
      </w:r>
      <w:r w:rsidR="00EC7EC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/ </w:t>
      </w:r>
      <w:r w:rsidR="0017305A" w:rsidRPr="005F371D">
        <w:rPr>
          <w:rFonts w:ascii="Times New Roman" w:hAnsi="Times New Roman" w:cs="Times New Roman"/>
          <w:sz w:val="22"/>
          <w:szCs w:val="22"/>
        </w:rPr>
        <w:t>Hachette p.22, p.34, p.44</w:t>
      </w:r>
      <w:r w:rsidR="00C52762" w:rsidRPr="005F371D">
        <w:rPr>
          <w:rFonts w:ascii="Times New Roman" w:hAnsi="Times New Roman" w:cs="Times New Roman"/>
          <w:sz w:val="22"/>
          <w:szCs w:val="22"/>
        </w:rPr>
        <w:t>,</w:t>
      </w:r>
      <w:r w:rsidR="0017305A" w:rsidRPr="005F371D">
        <w:rPr>
          <w:rFonts w:ascii="Times New Roman" w:hAnsi="Times New Roman" w:cs="Times New Roman"/>
          <w:sz w:val="22"/>
          <w:szCs w:val="22"/>
        </w:rPr>
        <w:t xml:space="preserve"> p.54, p.64</w:t>
      </w:r>
      <w:r w:rsidRPr="005F371D">
        <w:rPr>
          <w:rFonts w:ascii="Times New Roman" w:hAnsi="Times New Roman" w:cs="Times New Roman"/>
          <w:sz w:val="22"/>
          <w:szCs w:val="22"/>
        </w:rPr>
        <w:t xml:space="preserve"> / </w:t>
      </w:r>
      <w:r w:rsidR="0017305A" w:rsidRPr="001E4E44">
        <w:rPr>
          <w:rFonts w:ascii="Times New Roman" w:hAnsi="Times New Roman" w:cs="Times New Roman"/>
          <w:sz w:val="22"/>
          <w:szCs w:val="22"/>
        </w:rPr>
        <w:t>Belin : p.18 à 27</w:t>
      </w:r>
      <w:r w:rsidR="00D018ED" w:rsidRPr="001E4E44">
        <w:rPr>
          <w:rFonts w:ascii="Times New Roman" w:hAnsi="Times New Roman" w:cs="Times New Roman"/>
          <w:sz w:val="22"/>
          <w:szCs w:val="22"/>
        </w:rPr>
        <w:t xml:space="preserve"> (ou bien p. 8 à 17 ou bien p. 28 à 37)</w:t>
      </w:r>
      <w:r>
        <w:rPr>
          <w:rFonts w:ascii="Times New Roman" w:hAnsi="Times New Roman" w:cs="Times New Roman"/>
          <w:sz w:val="22"/>
          <w:szCs w:val="22"/>
        </w:rPr>
        <w:t xml:space="preserve"> / </w:t>
      </w:r>
      <w:r w:rsidR="00EC7EC1">
        <w:rPr>
          <w:rFonts w:ascii="Times New Roman" w:hAnsi="Times New Roman" w:cs="Times New Roman"/>
          <w:sz w:val="22"/>
          <w:szCs w:val="22"/>
        </w:rPr>
        <w:t>Accès Editions : p.25, p.49, p.99</w:t>
      </w:r>
    </w:p>
    <w:p w14:paraId="0C1127DB" w14:textId="61E076EA" w:rsidR="00F242DB" w:rsidRPr="00C869F1" w:rsidRDefault="00F242DB" w:rsidP="00C869F1">
      <w:pPr>
        <w:pStyle w:val="Paragraphedeliste"/>
        <w:numPr>
          <w:ilvl w:val="0"/>
          <w:numId w:val="2"/>
        </w:numPr>
        <w:spacing w:before="60" w:line="300" w:lineRule="exact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869F1">
        <w:rPr>
          <w:rFonts w:ascii="Times New Roman" w:hAnsi="Times New Roman" w:cs="Times New Roman"/>
          <w:b/>
          <w:bCs/>
        </w:rPr>
        <w:t>UNE RESSOURCE LOCALE</w:t>
      </w:r>
      <w:r w:rsidRPr="00C869F1">
        <w:rPr>
          <w:rFonts w:ascii="Times New Roman" w:hAnsi="Times New Roman" w:cs="Times New Roman"/>
        </w:rPr>
        <w:t xml:space="preserve"> : </w:t>
      </w:r>
      <w:hyperlink r:id="rId7" w:history="1">
        <w:r w:rsidRPr="00C869F1">
          <w:rPr>
            <w:rStyle w:val="Lienhypertexte"/>
            <w:rFonts w:ascii="Times New Roman" w:hAnsi="Times New Roman" w:cs="Times New Roman"/>
          </w:rPr>
          <w:t>http://www.musee-vallee-de-la-creuse.fr/fr/collections/</w:t>
        </w:r>
      </w:hyperlink>
    </w:p>
    <w:tbl>
      <w:tblPr>
        <w:tblW w:w="5000" w:type="pct"/>
        <w:tblLayout w:type="fixed"/>
        <w:tblCellMar>
          <w:left w:w="3" w:type="dxa"/>
          <w:right w:w="55" w:type="dxa"/>
        </w:tblCellMar>
        <w:tblLook w:val="0000" w:firstRow="0" w:lastRow="0" w:firstColumn="0" w:lastColumn="0" w:noHBand="0" w:noVBand="0"/>
      </w:tblPr>
      <w:tblGrid>
        <w:gridCol w:w="3188"/>
        <w:gridCol w:w="7272"/>
      </w:tblGrid>
      <w:tr w:rsidR="0017305A" w:rsidRPr="003522AA" w14:paraId="2792F5CF" w14:textId="77777777" w:rsidTr="00DB4C8B">
        <w:tc>
          <w:tcPr>
            <w:tcW w:w="318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15069DA5" w14:textId="77777777" w:rsidR="0017305A" w:rsidRPr="003522AA" w:rsidRDefault="0017305A" w:rsidP="00C8598D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</w:p>
          <w:p w14:paraId="39DA7645" w14:textId="77777777" w:rsidR="0017305A" w:rsidRPr="003522AA" w:rsidRDefault="0017305A" w:rsidP="00C8598D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  <w:r>
              <w:rPr>
                <w:rFonts w:ascii="Times New Roman" w:hAnsi="Times New Roman" w:cs="Calibri"/>
                <w:b/>
                <w:szCs w:val="20"/>
              </w:rPr>
              <w:t xml:space="preserve">CM1 - </w:t>
            </w:r>
            <w:r w:rsidRPr="003522AA">
              <w:rPr>
                <w:rFonts w:ascii="Times New Roman" w:hAnsi="Times New Roman" w:cs="Calibri"/>
                <w:b/>
                <w:szCs w:val="20"/>
              </w:rPr>
              <w:t>Thème 2</w:t>
            </w:r>
          </w:p>
          <w:p w14:paraId="0CF7F8CE" w14:textId="77777777" w:rsidR="0017305A" w:rsidRPr="001E4E44" w:rsidRDefault="0017305A" w:rsidP="00C8598D">
            <w:pPr>
              <w:jc w:val="center"/>
              <w:rPr>
                <w:rFonts w:ascii="Times New Roman" w:hAnsi="Times New Roman" w:cs="Calibri"/>
                <w:color w:val="0432FF"/>
                <w:szCs w:val="20"/>
              </w:rPr>
            </w:pPr>
            <w:r w:rsidRPr="001E4E44">
              <w:rPr>
                <w:rFonts w:ascii="Times New Roman" w:hAnsi="Times New Roman" w:cs="Calibri"/>
                <w:b/>
                <w:color w:val="0432FF"/>
                <w:szCs w:val="20"/>
              </w:rPr>
              <w:t xml:space="preserve">Le temps des rois </w:t>
            </w:r>
          </w:p>
          <w:p w14:paraId="2010B21B" w14:textId="77777777" w:rsidR="0017305A" w:rsidRPr="003522AA" w:rsidRDefault="0017305A" w:rsidP="00C8598D">
            <w:pPr>
              <w:pStyle w:val="Corpsdetexte"/>
              <w:spacing w:after="0" w:line="240" w:lineRule="auto"/>
              <w:jc w:val="center"/>
              <w:rPr>
                <w:rFonts w:cs="Calibri"/>
                <w:szCs w:val="20"/>
              </w:rPr>
            </w:pPr>
          </w:p>
          <w:p w14:paraId="3B8D8349" w14:textId="77777777" w:rsidR="0017305A" w:rsidRDefault="0017305A" w:rsidP="00C8598D">
            <w:pPr>
              <w:pStyle w:val="Corpsdetexte"/>
              <w:numPr>
                <w:ilvl w:val="0"/>
                <w:numId w:val="1"/>
              </w:numPr>
              <w:tabs>
                <w:tab w:val="left" w:pos="12656"/>
              </w:tabs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3522AA">
              <w:rPr>
                <w:rFonts w:cs="Calibri"/>
                <w:szCs w:val="20"/>
              </w:rPr>
              <w:t>Louis IX, le « roi chrétien » au XIII</w:t>
            </w:r>
            <w:r w:rsidRPr="003522AA">
              <w:rPr>
                <w:rFonts w:cs="Calibri"/>
                <w:szCs w:val="20"/>
                <w:vertAlign w:val="superscript"/>
              </w:rPr>
              <w:t>e</w:t>
            </w:r>
            <w:r w:rsidRPr="003522AA">
              <w:rPr>
                <w:rFonts w:cs="Calibri"/>
                <w:szCs w:val="20"/>
              </w:rPr>
              <w:t xml:space="preserve"> siècle.</w:t>
            </w:r>
          </w:p>
          <w:p w14:paraId="3EF25A51" w14:textId="77777777" w:rsidR="0017305A" w:rsidRPr="003522AA" w:rsidRDefault="0017305A" w:rsidP="00C8598D">
            <w:pPr>
              <w:pStyle w:val="Corpsdetexte"/>
              <w:tabs>
                <w:tab w:val="left" w:pos="12656"/>
              </w:tabs>
              <w:spacing w:after="0" w:line="240" w:lineRule="auto"/>
              <w:rPr>
                <w:rFonts w:cs="Calibri"/>
                <w:szCs w:val="20"/>
              </w:rPr>
            </w:pPr>
          </w:p>
          <w:p w14:paraId="727FA43F" w14:textId="77777777" w:rsidR="0017305A" w:rsidRDefault="0017305A" w:rsidP="00C8598D">
            <w:pPr>
              <w:pStyle w:val="Corpsdetexte"/>
              <w:numPr>
                <w:ilvl w:val="0"/>
                <w:numId w:val="1"/>
              </w:numPr>
              <w:tabs>
                <w:tab w:val="left" w:pos="12656"/>
              </w:tabs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3522AA">
              <w:rPr>
                <w:rFonts w:cs="Calibri"/>
                <w:szCs w:val="20"/>
              </w:rPr>
              <w:t>François Ier, un protecteur des Arts et des Lettres à la Renaissance.</w:t>
            </w:r>
          </w:p>
          <w:p w14:paraId="25CD0863" w14:textId="77777777" w:rsidR="0017305A" w:rsidRPr="003522AA" w:rsidRDefault="0017305A" w:rsidP="00C8598D">
            <w:pPr>
              <w:pStyle w:val="Corpsdetexte"/>
              <w:tabs>
                <w:tab w:val="left" w:pos="12656"/>
              </w:tabs>
              <w:spacing w:after="0" w:line="240" w:lineRule="auto"/>
              <w:rPr>
                <w:rFonts w:cs="Calibri"/>
                <w:szCs w:val="20"/>
              </w:rPr>
            </w:pPr>
          </w:p>
          <w:p w14:paraId="45C78F69" w14:textId="77777777" w:rsidR="0017305A" w:rsidRDefault="0017305A" w:rsidP="00C8598D">
            <w:pPr>
              <w:pStyle w:val="Corpsdetexte"/>
              <w:numPr>
                <w:ilvl w:val="0"/>
                <w:numId w:val="1"/>
              </w:numPr>
              <w:tabs>
                <w:tab w:val="left" w:pos="12656"/>
              </w:tabs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3522AA">
              <w:rPr>
                <w:rFonts w:cs="Calibri"/>
                <w:szCs w:val="20"/>
              </w:rPr>
              <w:t>Henri IV et l’édit de Nantes.</w:t>
            </w:r>
          </w:p>
          <w:p w14:paraId="13D599FF" w14:textId="77777777" w:rsidR="0017305A" w:rsidRPr="003522AA" w:rsidRDefault="0017305A" w:rsidP="00C8598D">
            <w:pPr>
              <w:pStyle w:val="Corpsdetexte"/>
              <w:tabs>
                <w:tab w:val="left" w:pos="12656"/>
              </w:tabs>
              <w:spacing w:after="0" w:line="240" w:lineRule="auto"/>
              <w:rPr>
                <w:rFonts w:cs="Calibri"/>
                <w:szCs w:val="20"/>
              </w:rPr>
            </w:pPr>
          </w:p>
          <w:p w14:paraId="04817FDE" w14:textId="77777777" w:rsidR="0017305A" w:rsidRPr="003522AA" w:rsidRDefault="0017305A" w:rsidP="00C8598D">
            <w:pPr>
              <w:pStyle w:val="Corpsdetexte"/>
              <w:numPr>
                <w:ilvl w:val="0"/>
                <w:numId w:val="1"/>
              </w:numPr>
              <w:tabs>
                <w:tab w:val="left" w:pos="12656"/>
              </w:tabs>
              <w:spacing w:after="0" w:line="240" w:lineRule="auto"/>
              <w:ind w:left="0" w:firstLine="0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szCs w:val="20"/>
              </w:rPr>
              <w:t>Louis XIV, le roi Soleil à Versailles.</w:t>
            </w:r>
          </w:p>
          <w:p w14:paraId="77130BE9" w14:textId="77777777" w:rsidR="0017305A" w:rsidRPr="003522AA" w:rsidRDefault="0017305A" w:rsidP="00C8598D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</w:p>
        </w:tc>
        <w:tc>
          <w:tcPr>
            <w:tcW w:w="72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30BCE68D" w14:textId="77777777" w:rsidR="0017305A" w:rsidRDefault="0017305A" w:rsidP="00C8598D">
            <w:pPr>
              <w:jc w:val="both"/>
              <w:rPr>
                <w:rFonts w:ascii="Times New Roman" w:eastAsia="Times New Roman" w:hAnsi="Times New Roman" w:cs="Calibri"/>
                <w:szCs w:val="20"/>
                <w:lang w:eastAsia="fr-FR"/>
              </w:rPr>
            </w:pP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Comme l’objectif du cycle 3 est de construire quelques premiers grands repères de l’histoire de France, </w:t>
            </w:r>
            <w:r w:rsidRPr="004E5E06">
              <w:rPr>
                <w:rFonts w:ascii="Times New Roman" w:eastAsia="Times New Roman" w:hAnsi="Times New Roman" w:cs="Calibri"/>
                <w:b/>
                <w:bCs/>
                <w:szCs w:val="20"/>
                <w:lang w:eastAsia="fr-FR"/>
              </w:rPr>
              <w:t>l’étude de la monarchie capétienne se centre sur le pouvoir royal, ses permanences et sur la construction territoriale du royaume de France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, y compris via des jeux d’alliance, dont la mention permet de présenter aux élèves quelques figures féminines importantes : </w:t>
            </w:r>
            <w:r w:rsidRPr="00F345A6">
              <w:rPr>
                <w:rFonts w:ascii="Times New Roman" w:eastAsia="Times New Roman" w:hAnsi="Times New Roman" w:cs="Calibri"/>
                <w:i/>
                <w:iCs/>
                <w:szCs w:val="20"/>
                <w:lang w:eastAsia="fr-FR"/>
              </w:rPr>
              <w:t>Aliénor d’Aquitaine, Anne de Bretagne, Catherine de Médicis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>.</w:t>
            </w:r>
          </w:p>
          <w:p w14:paraId="59E58145" w14:textId="77777777" w:rsidR="0017305A" w:rsidRDefault="0017305A" w:rsidP="00C8598D">
            <w:pPr>
              <w:jc w:val="both"/>
              <w:rPr>
                <w:rFonts w:ascii="Times New Roman" w:eastAsia="Times New Roman" w:hAnsi="Times New Roman" w:cs="Calibri"/>
                <w:szCs w:val="20"/>
                <w:lang w:eastAsia="fr-FR"/>
              </w:rPr>
            </w:pP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Les élèves découvrent ainsi </w:t>
            </w:r>
            <w:r w:rsidRPr="00F345A6">
              <w:rPr>
                <w:rFonts w:ascii="Times New Roman" w:eastAsia="Times New Roman" w:hAnsi="Times New Roman" w:cs="Calibri"/>
                <w:i/>
                <w:iCs/>
                <w:szCs w:val="20"/>
                <w:lang w:eastAsia="fr-FR"/>
              </w:rPr>
              <w:t>des éléments essentiels de la société féodale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 et du patrimoine français et sont amenés à s’interroger sur les liens du Royaume de France avec d’autres acteurs et d’autres espaces. On inscrit dans le déroulé de ce thème une présentation de la </w:t>
            </w:r>
            <w:r w:rsidRPr="004E5E06">
              <w:rPr>
                <w:rFonts w:ascii="Times New Roman" w:eastAsia="Times New Roman" w:hAnsi="Times New Roman" w:cs="Calibri"/>
                <w:b/>
                <w:bCs/>
                <w:szCs w:val="20"/>
                <w:lang w:eastAsia="fr-FR"/>
              </w:rPr>
              <w:t>formation du premier empire colonial français, porté par le pouvoir royal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, et dont le peuplement repose notamment sur le déplacement d’Africains réduits en esclavage. </w:t>
            </w:r>
          </w:p>
          <w:p w14:paraId="549D09EF" w14:textId="77777777" w:rsidR="0017305A" w:rsidRPr="003522AA" w:rsidRDefault="0017305A" w:rsidP="00C8598D">
            <w:pPr>
              <w:jc w:val="both"/>
              <w:rPr>
                <w:rFonts w:ascii="Times New Roman" w:eastAsia="Times New Roman" w:hAnsi="Times New Roman" w:cs="Calibri"/>
                <w:szCs w:val="20"/>
                <w:lang w:eastAsia="fr-FR"/>
              </w:rPr>
            </w:pP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Les figures royales étudiées permettent de présenter aux élèves </w:t>
            </w:r>
            <w:r w:rsidRPr="004E5E06">
              <w:rPr>
                <w:rFonts w:ascii="Times New Roman" w:eastAsia="Times New Roman" w:hAnsi="Times New Roman" w:cs="Calibri"/>
                <w:b/>
                <w:bCs/>
                <w:szCs w:val="20"/>
                <w:lang w:eastAsia="fr-FR"/>
              </w:rPr>
              <w:t>quelques traits majeurs de l’histoire politique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, mais aussi des </w:t>
            </w:r>
            <w:r w:rsidRPr="00F345A6">
              <w:rPr>
                <w:rFonts w:ascii="Times New Roman" w:eastAsia="Times New Roman" w:hAnsi="Times New Roman" w:cs="Calibri"/>
                <w:i/>
                <w:iCs/>
                <w:szCs w:val="20"/>
                <w:lang w:eastAsia="fr-FR"/>
              </w:rPr>
              <w:t>questions économiques et sociales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 et celles liées aux </w:t>
            </w:r>
            <w:r w:rsidRPr="004E5E06">
              <w:rPr>
                <w:rFonts w:ascii="Times New Roman" w:eastAsia="Times New Roman" w:hAnsi="Times New Roman" w:cs="Calibri"/>
                <w:b/>
                <w:bCs/>
                <w:szCs w:val="20"/>
                <w:lang w:eastAsia="fr-FR"/>
              </w:rPr>
              <w:t>violences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 telles que les </w:t>
            </w:r>
            <w:r w:rsidRPr="004E5E06">
              <w:rPr>
                <w:rFonts w:ascii="Times New Roman" w:eastAsia="Times New Roman" w:hAnsi="Times New Roman" w:cs="Calibri"/>
                <w:b/>
                <w:bCs/>
                <w:szCs w:val="20"/>
                <w:lang w:eastAsia="fr-FR"/>
              </w:rPr>
              <w:t>croisades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, les </w:t>
            </w:r>
            <w:r w:rsidRPr="004E5E06">
              <w:rPr>
                <w:rFonts w:ascii="Times New Roman" w:eastAsia="Times New Roman" w:hAnsi="Times New Roman" w:cs="Calibri"/>
                <w:b/>
                <w:bCs/>
                <w:szCs w:val="20"/>
                <w:lang w:eastAsia="fr-FR"/>
              </w:rPr>
              <w:t>guerres de religion</w:t>
            </w:r>
            <w:r w:rsidRPr="003522AA">
              <w:rPr>
                <w:rFonts w:ascii="Times New Roman" w:eastAsia="Times New Roman" w:hAnsi="Times New Roman" w:cs="Calibri"/>
                <w:szCs w:val="20"/>
                <w:lang w:eastAsia="fr-FR"/>
              </w:rPr>
              <w:t xml:space="preserve"> et le régicide.</w:t>
            </w:r>
          </w:p>
        </w:tc>
      </w:tr>
    </w:tbl>
    <w:p w14:paraId="25ADFF81" w14:textId="1EAFB0AD" w:rsidR="004E5E06" w:rsidRPr="001E4E44" w:rsidRDefault="004E5E06" w:rsidP="00AE5DFC">
      <w:pPr>
        <w:jc w:val="center"/>
        <w:rPr>
          <w:rFonts w:ascii="Times New Roman" w:hAnsi="Times New Roman" w:cs="Times New Roman"/>
          <w:b/>
          <w:bCs/>
          <w:color w:val="0432FF"/>
        </w:rPr>
      </w:pPr>
      <w:r w:rsidRPr="001E4E44">
        <w:rPr>
          <w:rFonts w:ascii="Times New Roman" w:hAnsi="Times New Roman" w:cs="Times New Roman"/>
          <w:b/>
          <w:bCs/>
          <w:color w:val="0432FF"/>
        </w:rPr>
        <w:t>Louis IX</w:t>
      </w:r>
    </w:p>
    <w:p w14:paraId="1F2FC8F0" w14:textId="30EA4191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1°) Louis IX est un roi célèbre du Moyen Age.</w:t>
      </w:r>
    </w:p>
    <w:p w14:paraId="5286B539" w14:textId="6D0F7065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073C6733" w14:textId="54987BC5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2°) La société sous Louis IX était une société de classes.</w:t>
      </w:r>
    </w:p>
    <w:p w14:paraId="355FAE40" w14:textId="245691BF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334FB1FF" w14:textId="03137E88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3°) Le domaine royal est le Royaume de France.</w:t>
      </w:r>
    </w:p>
    <w:p w14:paraId="70B1463F" w14:textId="5D6D8491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136C4C65" w14:textId="45535410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4°) Louis IX a participé aux croisades.</w:t>
      </w:r>
    </w:p>
    <w:p w14:paraId="4ECD6B70" w14:textId="37194B23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3CBB807B" w14:textId="77777777" w:rsidR="004E5E06" w:rsidRPr="001E4E44" w:rsidRDefault="004E5E06" w:rsidP="00AE5DFC">
      <w:pPr>
        <w:jc w:val="center"/>
        <w:rPr>
          <w:rFonts w:ascii="Times New Roman" w:hAnsi="Times New Roman" w:cs="Times New Roman"/>
          <w:b/>
          <w:bCs/>
          <w:color w:val="0432FF"/>
        </w:rPr>
      </w:pPr>
      <w:r w:rsidRPr="001E4E44">
        <w:rPr>
          <w:rFonts w:ascii="Times New Roman" w:hAnsi="Times New Roman" w:cs="Times New Roman"/>
          <w:b/>
          <w:bCs/>
          <w:color w:val="0432FF"/>
        </w:rPr>
        <w:t>François Ier</w:t>
      </w:r>
    </w:p>
    <w:p w14:paraId="003CB499" w14:textId="4A8F09D5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5°) François Ier </w:t>
      </w:r>
      <w:r w:rsidR="004E4045" w:rsidRPr="00AF6CF0">
        <w:rPr>
          <w:rFonts w:ascii="Times New Roman" w:hAnsi="Times New Roman" w:cs="Times New Roman"/>
        </w:rPr>
        <w:t>est</w:t>
      </w:r>
      <w:r w:rsidRPr="00AF6CF0">
        <w:rPr>
          <w:rFonts w:ascii="Times New Roman" w:hAnsi="Times New Roman" w:cs="Times New Roman"/>
        </w:rPr>
        <w:t xml:space="preserve"> un roi qui a imposé beaucoup de lois à ses sujets.</w:t>
      </w:r>
    </w:p>
    <w:p w14:paraId="0579C903" w14:textId="0D832305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33E8F0C1" w14:textId="661609AA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6°) François Ier a mené des guerres victorieuses en Italie.</w:t>
      </w:r>
    </w:p>
    <w:p w14:paraId="7F97652E" w14:textId="357CEF10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0A68E52C" w14:textId="3BE60671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7°) François Ier a fait venir en France Léonard de Vinci.</w:t>
      </w:r>
    </w:p>
    <w:p w14:paraId="485A2DDF" w14:textId="4BE9FF16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752C8EAA" w14:textId="7D24BA02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8°) Le château de Chambord</w:t>
      </w:r>
      <w:r w:rsidR="004E4045" w:rsidRPr="00AF6CF0">
        <w:rPr>
          <w:rFonts w:ascii="Times New Roman" w:hAnsi="Times New Roman" w:cs="Times New Roman"/>
        </w:rPr>
        <w:t>,</w:t>
      </w:r>
      <w:r w:rsidRPr="00AF6CF0">
        <w:rPr>
          <w:rFonts w:ascii="Times New Roman" w:hAnsi="Times New Roman" w:cs="Times New Roman"/>
        </w:rPr>
        <w:t xml:space="preserve"> construit par François Ier</w:t>
      </w:r>
      <w:r w:rsidR="004E4045" w:rsidRPr="00AF6CF0">
        <w:rPr>
          <w:rFonts w:ascii="Times New Roman" w:hAnsi="Times New Roman" w:cs="Times New Roman"/>
        </w:rPr>
        <w:t>,</w:t>
      </w:r>
      <w:r w:rsidRPr="00AF6CF0">
        <w:rPr>
          <w:rFonts w:ascii="Times New Roman" w:hAnsi="Times New Roman" w:cs="Times New Roman"/>
        </w:rPr>
        <w:t xml:space="preserve"> met en scène la monarchie absolue.</w:t>
      </w:r>
    </w:p>
    <w:p w14:paraId="2511D6CC" w14:textId="77777777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496A0D1D" w14:textId="77777777" w:rsidR="004E5E06" w:rsidRPr="001E4E44" w:rsidRDefault="004E5E06" w:rsidP="00AE5DFC">
      <w:pPr>
        <w:jc w:val="center"/>
        <w:rPr>
          <w:rFonts w:ascii="Times New Roman" w:hAnsi="Times New Roman" w:cs="Times New Roman"/>
          <w:b/>
          <w:bCs/>
          <w:color w:val="0432FF"/>
        </w:rPr>
      </w:pPr>
      <w:r w:rsidRPr="001E4E44">
        <w:rPr>
          <w:rFonts w:ascii="Times New Roman" w:hAnsi="Times New Roman" w:cs="Times New Roman"/>
          <w:b/>
          <w:bCs/>
          <w:color w:val="0432FF"/>
        </w:rPr>
        <w:t>Henri IV</w:t>
      </w:r>
    </w:p>
    <w:p w14:paraId="0485E708" w14:textId="66064063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9°) Les protestants lisent directement la Bible sans avoir besoin d'un prêtre.</w:t>
      </w:r>
    </w:p>
    <w:p w14:paraId="5A562E30" w14:textId="4C875C9C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1FFCDB0D" w14:textId="3C2820C1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10°) Les massacres de protestants par des catholiques caractérisent les Guerres de religion.</w:t>
      </w:r>
    </w:p>
    <w:p w14:paraId="00246C42" w14:textId="61C412CB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426C3D97" w14:textId="17EB41BD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11°) Henri de Navarre (futur Henri IV) était de religion catholique.</w:t>
      </w:r>
    </w:p>
    <w:p w14:paraId="5C5F98A8" w14:textId="2164C8F3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4D83A8B7" w14:textId="58BDD8BF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12°) L'édit de Nantes décidé par Henri IV établit une égalité entre catholiques et protestants</w:t>
      </w:r>
      <w:r w:rsidR="004E4045" w:rsidRPr="00AF6CF0">
        <w:rPr>
          <w:rFonts w:ascii="Times New Roman" w:hAnsi="Times New Roman" w:cs="Times New Roman"/>
        </w:rPr>
        <w:t xml:space="preserve"> en France.</w:t>
      </w:r>
    </w:p>
    <w:p w14:paraId="219C064F" w14:textId="2781EFD6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4EEC4CAC" w14:textId="77777777" w:rsidR="004E5E06" w:rsidRPr="001E4E44" w:rsidRDefault="004E5E06" w:rsidP="00AE5DFC">
      <w:pPr>
        <w:jc w:val="center"/>
        <w:rPr>
          <w:rFonts w:ascii="Times New Roman" w:hAnsi="Times New Roman" w:cs="Times New Roman"/>
          <w:b/>
          <w:bCs/>
          <w:color w:val="0432FF"/>
        </w:rPr>
      </w:pPr>
      <w:r w:rsidRPr="001E4E44">
        <w:rPr>
          <w:rFonts w:ascii="Times New Roman" w:hAnsi="Times New Roman" w:cs="Times New Roman"/>
          <w:b/>
          <w:bCs/>
          <w:color w:val="0432FF"/>
        </w:rPr>
        <w:t>Louis XIV</w:t>
      </w:r>
    </w:p>
    <w:p w14:paraId="5A46344E" w14:textId="37B2B3CB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13°) Louis XIV est mort à 77 ans et son règne a duré 72 ans !</w:t>
      </w:r>
    </w:p>
    <w:p w14:paraId="683E7244" w14:textId="613EB25F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52517BA9" w14:textId="734E3BA6" w:rsidR="004E5E06" w:rsidRPr="00AF6CF0" w:rsidRDefault="004E5E06" w:rsidP="00472AC8">
      <w:pPr>
        <w:jc w:val="both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14°) Louis XIV </w:t>
      </w:r>
      <w:r w:rsidR="005F371D">
        <w:rPr>
          <w:rFonts w:ascii="Times New Roman" w:hAnsi="Times New Roman" w:cs="Times New Roman"/>
        </w:rPr>
        <w:t>nomme des</w:t>
      </w:r>
      <w:r w:rsidRPr="00AF6CF0">
        <w:rPr>
          <w:rFonts w:ascii="Times New Roman" w:hAnsi="Times New Roman" w:cs="Times New Roman"/>
        </w:rPr>
        <w:t xml:space="preserve"> intendants, représentants</w:t>
      </w:r>
      <w:r w:rsidR="005F371D">
        <w:rPr>
          <w:rFonts w:ascii="Times New Roman" w:hAnsi="Times New Roman" w:cs="Times New Roman"/>
        </w:rPr>
        <w:t xml:space="preserve"> (révocables)</w:t>
      </w:r>
      <w:r w:rsidRPr="00AF6CF0">
        <w:rPr>
          <w:rFonts w:ascii="Times New Roman" w:hAnsi="Times New Roman" w:cs="Times New Roman"/>
        </w:rPr>
        <w:t xml:space="preserve"> du roi dans les provinces, ancêtres des préfets départementaux.</w:t>
      </w:r>
    </w:p>
    <w:p w14:paraId="6C20BF9F" w14:textId="0122048D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1B01EEBE" w14:textId="509A363F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15°) La construction de Versailles par Louis XIV a ruiné le royaume de France.</w:t>
      </w:r>
    </w:p>
    <w:p w14:paraId="7A95558C" w14:textId="6C01CF93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p w14:paraId="3430BB87" w14:textId="04569977" w:rsidR="004E5E06" w:rsidRPr="00AF6CF0" w:rsidRDefault="004E5E06" w:rsidP="004E5E06">
      <w:pPr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>16°) Louis XIV a révoqué l'édit de Nantes (</w:t>
      </w:r>
      <w:r w:rsidR="00E53DE6" w:rsidRPr="00AF6CF0">
        <w:rPr>
          <w:rFonts w:ascii="Times New Roman" w:hAnsi="Times New Roman" w:cs="Times New Roman"/>
        </w:rPr>
        <w:t>mis en place par</w:t>
      </w:r>
      <w:r w:rsidRPr="00AF6CF0">
        <w:rPr>
          <w:rFonts w:ascii="Times New Roman" w:hAnsi="Times New Roman" w:cs="Times New Roman"/>
        </w:rPr>
        <w:t xml:space="preserve"> son grand-père Henri IV).</w:t>
      </w:r>
    </w:p>
    <w:p w14:paraId="68D7463A" w14:textId="666C29FC" w:rsidR="004E5E06" w:rsidRPr="00AF6CF0" w:rsidRDefault="004E5E06" w:rsidP="004E5E06">
      <w:pPr>
        <w:widowControl w:val="0"/>
        <w:tabs>
          <w:tab w:val="left" w:pos="173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F6CF0">
        <w:rPr>
          <w:rFonts w:ascii="Times New Roman" w:hAnsi="Times New Roman" w:cs="Times New Roman"/>
        </w:rPr>
        <w:t xml:space="preserve">      VRAI </w:t>
      </w:r>
      <w:r w:rsidRPr="00AF6CF0">
        <w:rPr>
          <w:rFonts w:ascii="Times New Roman" w:hAnsi="Times New Roman" w:cs="Times New Roman"/>
        </w:rPr>
        <w:sym w:font="Webdings" w:char="F063"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</w:r>
      <w:r w:rsidRPr="00AF6CF0">
        <w:rPr>
          <w:rFonts w:ascii="Times New Roman" w:hAnsi="Times New Roman" w:cs="Times New Roman"/>
        </w:rPr>
        <w:tab/>
        <w:t xml:space="preserve">FAUX </w:t>
      </w:r>
      <w:r w:rsidRPr="00AF6CF0">
        <w:rPr>
          <w:rFonts w:ascii="Times New Roman" w:hAnsi="Times New Roman" w:cs="Times New Roman"/>
        </w:rPr>
        <w:sym w:font="Webdings" w:char="F063"/>
      </w:r>
    </w:p>
    <w:sectPr w:rsidR="004E5E06" w:rsidRPr="00AF6CF0" w:rsidSect="004E5E0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C59D" w14:textId="77777777" w:rsidR="002E673D" w:rsidRDefault="002E673D" w:rsidP="0017305A">
      <w:r>
        <w:separator/>
      </w:r>
    </w:p>
  </w:endnote>
  <w:endnote w:type="continuationSeparator" w:id="0">
    <w:p w14:paraId="359DC46D" w14:textId="77777777" w:rsidR="002E673D" w:rsidRDefault="002E673D" w:rsidP="0017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9344285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8DA9F8" w14:textId="0B24AD04" w:rsidR="0017305A" w:rsidRDefault="0017305A" w:rsidP="001657F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FCC3EB0" w14:textId="77777777" w:rsidR="0017305A" w:rsidRDefault="001730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322952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98A283" w14:textId="0409B810" w:rsidR="0017305A" w:rsidRDefault="0017305A" w:rsidP="001657F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D1C3135" w14:textId="77777777" w:rsidR="0017305A" w:rsidRDefault="001730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3F04" w14:textId="77777777" w:rsidR="002E673D" w:rsidRDefault="002E673D" w:rsidP="0017305A">
      <w:r>
        <w:separator/>
      </w:r>
    </w:p>
  </w:footnote>
  <w:footnote w:type="continuationSeparator" w:id="0">
    <w:p w14:paraId="6C2DF6EE" w14:textId="77777777" w:rsidR="002E673D" w:rsidRDefault="002E673D" w:rsidP="0017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</w:abstractNum>
  <w:abstractNum w:abstractNumId="1" w15:restartNumberingAfterBreak="0">
    <w:nsid w:val="2B452CCF"/>
    <w:multiLevelType w:val="hybridMultilevel"/>
    <w:tmpl w:val="E6AE4FE6"/>
    <w:lvl w:ilvl="0" w:tplc="4BB00772">
      <w:numFmt w:val="bullet"/>
      <w:lvlText w:val="-"/>
      <w:lvlJc w:val="left"/>
      <w:pPr>
        <w:ind w:left="720" w:hanging="360"/>
      </w:pPr>
      <w:rPr>
        <w:rFonts w:ascii="Calibri" w:eastAsia="Calibri" w:hAnsi="Calibri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1349C"/>
    <w:multiLevelType w:val="hybridMultilevel"/>
    <w:tmpl w:val="AB14B3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531991">
    <w:abstractNumId w:val="0"/>
  </w:num>
  <w:num w:numId="2" w16cid:durableId="976691214">
    <w:abstractNumId w:val="1"/>
  </w:num>
  <w:num w:numId="3" w16cid:durableId="10238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06"/>
    <w:rsid w:val="00011A99"/>
    <w:rsid w:val="00044F8F"/>
    <w:rsid w:val="00052796"/>
    <w:rsid w:val="0009445C"/>
    <w:rsid w:val="00165D34"/>
    <w:rsid w:val="0017305A"/>
    <w:rsid w:val="0019509F"/>
    <w:rsid w:val="001E4E44"/>
    <w:rsid w:val="002E673D"/>
    <w:rsid w:val="00402F50"/>
    <w:rsid w:val="00472AC8"/>
    <w:rsid w:val="004E4045"/>
    <w:rsid w:val="004E5E06"/>
    <w:rsid w:val="005D6ACD"/>
    <w:rsid w:val="005F371D"/>
    <w:rsid w:val="00667E77"/>
    <w:rsid w:val="006A6CB7"/>
    <w:rsid w:val="006C7670"/>
    <w:rsid w:val="00750745"/>
    <w:rsid w:val="0089456C"/>
    <w:rsid w:val="008B56A6"/>
    <w:rsid w:val="00A13547"/>
    <w:rsid w:val="00A9304A"/>
    <w:rsid w:val="00AE5DFC"/>
    <w:rsid w:val="00AF6CF0"/>
    <w:rsid w:val="00C52311"/>
    <w:rsid w:val="00C52762"/>
    <w:rsid w:val="00C73F24"/>
    <w:rsid w:val="00C8570F"/>
    <w:rsid w:val="00C869F1"/>
    <w:rsid w:val="00CB18A1"/>
    <w:rsid w:val="00D00AC0"/>
    <w:rsid w:val="00D018ED"/>
    <w:rsid w:val="00D737E3"/>
    <w:rsid w:val="00DB4C8B"/>
    <w:rsid w:val="00E533CF"/>
    <w:rsid w:val="00E53DE6"/>
    <w:rsid w:val="00EC7EC1"/>
    <w:rsid w:val="00F242DB"/>
    <w:rsid w:val="00F345A6"/>
    <w:rsid w:val="00F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9D11"/>
  <w15:chartTrackingRefBased/>
  <w15:docId w15:val="{BF5D8766-AFAB-A84E-901C-96C845B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E5E06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bidi="hi-IN"/>
    </w:rPr>
  </w:style>
  <w:style w:type="character" w:customStyle="1" w:styleId="CorpsdetexteCar">
    <w:name w:val="Corps de texte Car"/>
    <w:basedOn w:val="Policepardfaut"/>
    <w:link w:val="Corpsdetexte"/>
    <w:rsid w:val="004E5E06"/>
    <w:rPr>
      <w:rFonts w:ascii="Times New Roman" w:eastAsia="SimSun" w:hAnsi="Times New Roman" w:cs="Mangal"/>
      <w:color w:val="00000A"/>
      <w:lang w:bidi="hi-IN"/>
    </w:rPr>
  </w:style>
  <w:style w:type="paragraph" w:customStyle="1" w:styleId="Contenudetableau">
    <w:name w:val="Contenu de tableau"/>
    <w:basedOn w:val="Normal"/>
    <w:qFormat/>
    <w:rsid w:val="0089456C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bidi="hi-IN"/>
    </w:rPr>
  </w:style>
  <w:style w:type="paragraph" w:styleId="Pieddepage">
    <w:name w:val="footer"/>
    <w:basedOn w:val="Normal"/>
    <w:link w:val="PieddepageCar"/>
    <w:uiPriority w:val="99"/>
    <w:unhideWhenUsed/>
    <w:rsid w:val="00173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305A"/>
  </w:style>
  <w:style w:type="character" w:styleId="Numrodepage">
    <w:name w:val="page number"/>
    <w:basedOn w:val="Policepardfaut"/>
    <w:uiPriority w:val="99"/>
    <w:semiHidden/>
    <w:unhideWhenUsed/>
    <w:rsid w:val="0017305A"/>
  </w:style>
  <w:style w:type="character" w:styleId="Lienhypertexte">
    <w:name w:val="Hyperlink"/>
    <w:basedOn w:val="Policepardfaut"/>
    <w:uiPriority w:val="99"/>
    <w:unhideWhenUsed/>
    <w:rsid w:val="00F242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42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9445C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86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see-vallee-de-la-creuse.fr/fr/coll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8</cp:revision>
  <cp:lastPrinted>2022-10-01T13:36:00Z</cp:lastPrinted>
  <dcterms:created xsi:type="dcterms:W3CDTF">2024-09-21T09:45:00Z</dcterms:created>
  <dcterms:modified xsi:type="dcterms:W3CDTF">2025-09-26T18:44:00Z</dcterms:modified>
</cp:coreProperties>
</file>