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0E3C8" w14:textId="037BFE3C" w:rsidR="00CD388D" w:rsidRPr="00D900E8" w:rsidRDefault="00CD388D" w:rsidP="00D900E8">
      <w:pPr>
        <w:pBdr>
          <w:top w:val="single" w:sz="4" w:space="1" w:color="auto"/>
          <w:left w:val="single" w:sz="4" w:space="4" w:color="auto"/>
          <w:bottom w:val="single" w:sz="4" w:space="1" w:color="auto"/>
          <w:right w:val="single" w:sz="4" w:space="4" w:color="auto"/>
        </w:pBdr>
        <w:spacing w:before="100"/>
        <w:jc w:val="center"/>
        <w:rPr>
          <w:rFonts w:ascii="Times New Roman" w:hAnsi="Times New Roman" w:cs="Times New Roman"/>
          <w:b/>
          <w:sz w:val="28"/>
        </w:rPr>
      </w:pPr>
      <w:r w:rsidRPr="00D900E8">
        <w:rPr>
          <w:rFonts w:ascii="Times New Roman" w:hAnsi="Times New Roman" w:cs="Times New Roman"/>
          <w:b/>
          <w:sz w:val="28"/>
        </w:rPr>
        <w:t>CM n°1</w:t>
      </w:r>
    </w:p>
    <w:p w14:paraId="393C0207" w14:textId="0C21B07A" w:rsidR="00CD388D" w:rsidRPr="00D900E8" w:rsidRDefault="00CD388D" w:rsidP="00D900E8">
      <w:pPr>
        <w:pBdr>
          <w:top w:val="single" w:sz="4" w:space="1" w:color="auto"/>
          <w:left w:val="single" w:sz="4" w:space="4" w:color="auto"/>
          <w:bottom w:val="single" w:sz="4" w:space="1" w:color="auto"/>
          <w:right w:val="single" w:sz="4" w:space="4" w:color="auto"/>
        </w:pBdr>
        <w:spacing w:before="100"/>
        <w:jc w:val="center"/>
        <w:rPr>
          <w:rFonts w:ascii="Times New Roman" w:hAnsi="Times New Roman" w:cs="Times New Roman"/>
          <w:b/>
          <w:sz w:val="28"/>
        </w:rPr>
      </w:pPr>
      <w:r w:rsidRPr="00D900E8">
        <w:rPr>
          <w:rFonts w:ascii="Times New Roman" w:hAnsi="Times New Roman" w:cs="Times New Roman"/>
          <w:b/>
          <w:sz w:val="28"/>
        </w:rPr>
        <w:t>L'Histoire et son enseignement</w:t>
      </w:r>
    </w:p>
    <w:p w14:paraId="4E268C4D" w14:textId="46D4E2F8" w:rsidR="00CD388D" w:rsidRPr="00D900E8" w:rsidRDefault="00CD388D" w:rsidP="00163999">
      <w:pPr>
        <w:rPr>
          <w:rFonts w:ascii="Times New Roman" w:hAnsi="Times New Roman" w:cs="Times New Roman"/>
        </w:rPr>
      </w:pPr>
    </w:p>
    <w:p w14:paraId="70140D25" w14:textId="5CB1B2C1" w:rsidR="00CD388D" w:rsidRPr="00D900E8" w:rsidRDefault="00CD388D" w:rsidP="00D900E8">
      <w:pPr>
        <w:spacing w:before="100"/>
        <w:rPr>
          <w:rFonts w:ascii="Times New Roman" w:hAnsi="Times New Roman" w:cs="Times New Roman"/>
        </w:rPr>
      </w:pPr>
      <w:r w:rsidRPr="00D900E8">
        <w:rPr>
          <w:rFonts w:ascii="Times New Roman" w:hAnsi="Times New Roman" w:cs="Times New Roman"/>
          <w:b/>
          <w:bCs/>
        </w:rPr>
        <w:t>Introduction</w:t>
      </w:r>
      <w:r w:rsidRPr="00D900E8">
        <w:rPr>
          <w:rFonts w:ascii="Times New Roman" w:hAnsi="Times New Roman" w:cs="Times New Roman"/>
        </w:rPr>
        <w:t xml:space="preserve"> : qu'est-ce que l'Histoire ?</w:t>
      </w:r>
    </w:p>
    <w:p w14:paraId="52F67764" w14:textId="77777777" w:rsidR="00CD388D" w:rsidRPr="00D900E8" w:rsidRDefault="00CD388D" w:rsidP="00163999">
      <w:pPr>
        <w:rPr>
          <w:rFonts w:ascii="Times New Roman" w:hAnsi="Times New Roman" w:cs="Times New Roman"/>
        </w:rPr>
      </w:pPr>
    </w:p>
    <w:p w14:paraId="37E143EF" w14:textId="77777777" w:rsidR="00CD388D" w:rsidRPr="00D900E8" w:rsidRDefault="00CD388D" w:rsidP="00D900E8">
      <w:pPr>
        <w:spacing w:before="100"/>
        <w:rPr>
          <w:rFonts w:ascii="Times New Roman" w:hAnsi="Times New Roman" w:cs="Times New Roman"/>
          <w:b/>
          <w:bCs/>
        </w:rPr>
      </w:pPr>
      <w:r w:rsidRPr="00D900E8">
        <w:rPr>
          <w:rFonts w:ascii="Times New Roman" w:hAnsi="Times New Roman" w:cs="Times New Roman"/>
          <w:b/>
          <w:bCs/>
        </w:rPr>
        <w:t>I) Concevoir ce qu’est l’histoire (définition, intérêt)</w:t>
      </w:r>
    </w:p>
    <w:p w14:paraId="57F7F91F"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1.1. Un terme omniprésent et polysémique</w:t>
      </w:r>
    </w:p>
    <w:p w14:paraId="5F1CF72C"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1.2. L’historicité de l’être humain</w:t>
      </w:r>
    </w:p>
    <w:p w14:paraId="754335D0"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1.3. Le temps, les temps</w:t>
      </w:r>
    </w:p>
    <w:p w14:paraId="2E745CCE"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1.4. L’intérêt de la dimension historique</w:t>
      </w:r>
    </w:p>
    <w:p w14:paraId="41192892" w14:textId="77777777" w:rsidR="00CD388D" w:rsidRPr="00D900E8" w:rsidRDefault="00CD388D" w:rsidP="00163999">
      <w:pPr>
        <w:rPr>
          <w:rFonts w:ascii="Times New Roman" w:hAnsi="Times New Roman" w:cs="Times New Roman"/>
        </w:rPr>
      </w:pPr>
    </w:p>
    <w:p w14:paraId="7D364BCB" w14:textId="77777777" w:rsidR="00CD388D" w:rsidRPr="00D900E8" w:rsidRDefault="00CD388D" w:rsidP="00D900E8">
      <w:pPr>
        <w:spacing w:before="100"/>
        <w:rPr>
          <w:rFonts w:ascii="Times New Roman" w:hAnsi="Times New Roman" w:cs="Times New Roman"/>
          <w:b/>
          <w:bCs/>
        </w:rPr>
      </w:pPr>
      <w:r w:rsidRPr="00D900E8">
        <w:rPr>
          <w:rFonts w:ascii="Times New Roman" w:hAnsi="Times New Roman" w:cs="Times New Roman"/>
          <w:b/>
          <w:bCs/>
        </w:rPr>
        <w:t>II) Faire de l’histoire (discipline universitaire)</w:t>
      </w:r>
    </w:p>
    <w:p w14:paraId="27069406" w14:textId="0B3FC1E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 xml:space="preserve">2.1. Les historiens et le pouvoir : </w:t>
      </w:r>
      <w:r w:rsidR="006871CE">
        <w:rPr>
          <w:rFonts w:ascii="Times New Roman" w:hAnsi="Times New Roman" w:cs="Times New Roman"/>
        </w:rPr>
        <w:t xml:space="preserve">des </w:t>
      </w:r>
      <w:r w:rsidR="00B6474B" w:rsidRPr="00D900E8">
        <w:rPr>
          <w:rFonts w:ascii="Times New Roman" w:hAnsi="Times New Roman" w:cs="Times New Roman"/>
        </w:rPr>
        <w:t>modèles à suivre</w:t>
      </w:r>
      <w:r w:rsidRPr="00D900E8">
        <w:rPr>
          <w:rFonts w:ascii="Times New Roman" w:hAnsi="Times New Roman" w:cs="Times New Roman"/>
        </w:rPr>
        <w:t xml:space="preserve"> </w:t>
      </w:r>
      <w:r w:rsidR="00B6474B" w:rsidRPr="00D900E8">
        <w:rPr>
          <w:rFonts w:ascii="Times New Roman" w:hAnsi="Times New Roman" w:cs="Times New Roman"/>
        </w:rPr>
        <w:t>(Antiquité</w:t>
      </w:r>
      <w:r w:rsidR="00B6474B" w:rsidRPr="00D900E8">
        <w:rPr>
          <w:rFonts w:ascii="Times New Roman" w:hAnsi="Times New Roman" w:cs="Times New Roman"/>
        </w:rPr>
        <w:sym w:font="Wingdings" w:char="F0E0"/>
      </w:r>
      <w:r w:rsidR="00B6474B" w:rsidRPr="00D900E8">
        <w:rPr>
          <w:rFonts w:ascii="Times New Roman" w:hAnsi="Times New Roman" w:cs="Times New Roman"/>
        </w:rPr>
        <w:t>XVIIIe)</w:t>
      </w:r>
    </w:p>
    <w:p w14:paraId="42696599" w14:textId="1AF71C36"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2.2. La « science » historique (</w:t>
      </w:r>
      <w:r w:rsidR="006C0682">
        <w:rPr>
          <w:rFonts w:ascii="Times New Roman" w:hAnsi="Times New Roman" w:cs="Times New Roman"/>
        </w:rPr>
        <w:t xml:space="preserve">fin du </w:t>
      </w:r>
      <w:r w:rsidRPr="00D900E8">
        <w:rPr>
          <w:rFonts w:ascii="Times New Roman" w:hAnsi="Times New Roman" w:cs="Times New Roman"/>
        </w:rPr>
        <w:t>XIXème siècle)</w:t>
      </w:r>
    </w:p>
    <w:p w14:paraId="606B79FE"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2.3. La construction du discours historique (XXème siècle)</w:t>
      </w:r>
    </w:p>
    <w:p w14:paraId="1633F631"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2.4. Les régimes d’historicité (XXIe)</w:t>
      </w:r>
    </w:p>
    <w:p w14:paraId="6278855F" w14:textId="77777777" w:rsidR="00CD388D" w:rsidRPr="00D900E8" w:rsidRDefault="00CD388D" w:rsidP="00163999">
      <w:pPr>
        <w:rPr>
          <w:rFonts w:ascii="Times New Roman" w:hAnsi="Times New Roman" w:cs="Times New Roman"/>
        </w:rPr>
      </w:pPr>
    </w:p>
    <w:p w14:paraId="44A189F8" w14:textId="609AA1C1" w:rsidR="00CD388D" w:rsidRPr="00D900E8" w:rsidRDefault="00CD388D" w:rsidP="00D900E8">
      <w:pPr>
        <w:spacing w:before="100"/>
        <w:rPr>
          <w:rFonts w:ascii="Times New Roman" w:hAnsi="Times New Roman" w:cs="Times New Roman"/>
          <w:b/>
          <w:bCs/>
        </w:rPr>
      </w:pPr>
      <w:r w:rsidRPr="00D900E8">
        <w:rPr>
          <w:rFonts w:ascii="Times New Roman" w:hAnsi="Times New Roman" w:cs="Times New Roman"/>
          <w:b/>
          <w:bCs/>
        </w:rPr>
        <w:t>III) Le "document"</w:t>
      </w:r>
      <w:r w:rsidR="002A7F24">
        <w:rPr>
          <w:rFonts w:ascii="Times New Roman" w:hAnsi="Times New Roman" w:cs="Times New Roman"/>
          <w:b/>
          <w:bCs/>
        </w:rPr>
        <w:t xml:space="preserve"> ("traces")</w:t>
      </w:r>
      <w:r w:rsidRPr="00D900E8">
        <w:rPr>
          <w:rFonts w:ascii="Times New Roman" w:hAnsi="Times New Roman" w:cs="Times New Roman"/>
          <w:b/>
          <w:bCs/>
        </w:rPr>
        <w:t xml:space="preserve"> (base du travail de l’historien et de l’élève)</w:t>
      </w:r>
    </w:p>
    <w:p w14:paraId="0436BD9F" w14:textId="037D5B9F" w:rsidR="00CD388D" w:rsidRPr="00D900E8" w:rsidRDefault="00190214" w:rsidP="00D900E8">
      <w:pPr>
        <w:spacing w:before="100"/>
        <w:ind w:firstLine="708"/>
        <w:rPr>
          <w:rFonts w:ascii="Times New Roman" w:hAnsi="Times New Roman" w:cs="Times New Roman"/>
        </w:rPr>
      </w:pPr>
      <w:r>
        <w:rPr>
          <w:rFonts w:ascii="Times New Roman" w:hAnsi="Times New Roman" w:cs="Times New Roman"/>
        </w:rPr>
        <w:t>Examen d’une trace</w:t>
      </w:r>
      <w:r w:rsidR="00CD388D" w:rsidRPr="00D900E8">
        <w:rPr>
          <w:rFonts w:ascii="Times New Roman" w:hAnsi="Times New Roman" w:cs="Times New Roman"/>
        </w:rPr>
        <w:t xml:space="preserve"> </w:t>
      </w:r>
      <w:r>
        <w:rPr>
          <w:rFonts w:ascii="Times New Roman" w:hAnsi="Times New Roman" w:cs="Times New Roman"/>
        </w:rPr>
        <w:t>portant sur le</w:t>
      </w:r>
      <w:r w:rsidR="00CD388D" w:rsidRPr="00D900E8">
        <w:rPr>
          <w:rFonts w:ascii="Times New Roman" w:hAnsi="Times New Roman" w:cs="Times New Roman"/>
        </w:rPr>
        <w:t xml:space="preserve"> baptême de Clovis (vers 496)</w:t>
      </w:r>
    </w:p>
    <w:p w14:paraId="58A26649" w14:textId="18E763D8"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w:t>
      </w:r>
      <w:proofErr w:type="gramStart"/>
      <w:r w:rsidRPr="00D900E8">
        <w:rPr>
          <w:rFonts w:ascii="Times New Roman" w:hAnsi="Times New Roman" w:cs="Times New Roman"/>
        </w:rPr>
        <w:t>voir</w:t>
      </w:r>
      <w:proofErr w:type="gramEnd"/>
      <w:r w:rsidRPr="00D900E8">
        <w:rPr>
          <w:rFonts w:ascii="Times New Roman" w:hAnsi="Times New Roman" w:cs="Times New Roman"/>
        </w:rPr>
        <w:t xml:space="preserve"> PHOTOCOPIE)</w:t>
      </w:r>
    </w:p>
    <w:p w14:paraId="5E629159" w14:textId="77777777" w:rsidR="00CD388D" w:rsidRPr="00D900E8" w:rsidRDefault="00CD388D" w:rsidP="00163999">
      <w:pPr>
        <w:rPr>
          <w:rFonts w:ascii="Times New Roman" w:hAnsi="Times New Roman" w:cs="Times New Roman"/>
        </w:rPr>
      </w:pPr>
    </w:p>
    <w:p w14:paraId="43153E06" w14:textId="77777777" w:rsidR="00CD388D" w:rsidRPr="00D900E8" w:rsidRDefault="00CD388D" w:rsidP="00D900E8">
      <w:pPr>
        <w:spacing w:before="100"/>
        <w:rPr>
          <w:rFonts w:ascii="Times New Roman" w:hAnsi="Times New Roman" w:cs="Times New Roman"/>
          <w:b/>
          <w:bCs/>
        </w:rPr>
      </w:pPr>
      <w:r w:rsidRPr="00D900E8">
        <w:rPr>
          <w:rFonts w:ascii="Times New Roman" w:hAnsi="Times New Roman" w:cs="Times New Roman"/>
          <w:b/>
          <w:bCs/>
        </w:rPr>
        <w:t>IV) Enseigner l’histoire (domaine scolaire)</w:t>
      </w:r>
    </w:p>
    <w:p w14:paraId="20F94E0A"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4.1. Une discipline sensible avec trois finalités possibles</w:t>
      </w:r>
    </w:p>
    <w:p w14:paraId="173391A7" w14:textId="77777777" w:rsidR="00CD388D" w:rsidRPr="00D900E8" w:rsidRDefault="00CD388D" w:rsidP="00D900E8">
      <w:pPr>
        <w:spacing w:before="100"/>
        <w:ind w:firstLine="708"/>
        <w:rPr>
          <w:rFonts w:ascii="Times New Roman" w:hAnsi="Times New Roman" w:cs="Times New Roman"/>
        </w:rPr>
      </w:pPr>
      <w:r w:rsidRPr="00D900E8">
        <w:rPr>
          <w:rFonts w:ascii="Times New Roman" w:hAnsi="Times New Roman" w:cs="Times New Roman"/>
        </w:rPr>
        <w:t>4.2. Une place de choix dans l’enseignement français</w:t>
      </w:r>
    </w:p>
    <w:p w14:paraId="30677A1A" w14:textId="0466506D" w:rsidR="00CD388D" w:rsidRPr="00D900E8" w:rsidRDefault="00CD388D" w:rsidP="00720191">
      <w:pPr>
        <w:spacing w:before="100"/>
        <w:ind w:left="708" w:firstLine="708"/>
        <w:jc w:val="both"/>
        <w:rPr>
          <w:rFonts w:ascii="Times New Roman" w:hAnsi="Times New Roman" w:cs="Times New Roman"/>
        </w:rPr>
      </w:pPr>
      <w:r w:rsidRPr="00D900E8">
        <w:rPr>
          <w:rFonts w:ascii="Times New Roman" w:hAnsi="Times New Roman" w:cs="Times New Roman"/>
        </w:rPr>
        <w:t>a) L'histoire dans l'école républicaine</w:t>
      </w:r>
      <w:r w:rsidR="00397F32">
        <w:rPr>
          <w:rFonts w:ascii="Times New Roman" w:hAnsi="Times New Roman" w:cs="Times New Roman"/>
        </w:rPr>
        <w:t xml:space="preserve"> </w:t>
      </w:r>
      <w:r w:rsidRPr="00D900E8">
        <w:rPr>
          <w:rFonts w:ascii="Times New Roman" w:hAnsi="Times New Roman" w:cs="Times New Roman"/>
        </w:rPr>
        <w:t>: le "</w:t>
      </w:r>
      <w:r w:rsidRPr="00D900E8">
        <w:rPr>
          <w:rFonts w:ascii="Times New Roman" w:hAnsi="Times New Roman" w:cs="Times New Roman"/>
          <w:i/>
          <w:iCs/>
        </w:rPr>
        <w:t>roman national</w:t>
      </w:r>
      <w:r w:rsidRPr="00D900E8">
        <w:rPr>
          <w:rFonts w:ascii="Times New Roman" w:hAnsi="Times New Roman" w:cs="Times New Roman"/>
        </w:rPr>
        <w:t>" (ou "</w:t>
      </w:r>
      <w:r w:rsidRPr="00D900E8">
        <w:rPr>
          <w:rFonts w:ascii="Times New Roman" w:hAnsi="Times New Roman" w:cs="Times New Roman"/>
          <w:i/>
          <w:iCs/>
        </w:rPr>
        <w:t>récit national</w:t>
      </w:r>
      <w:r w:rsidRPr="00D900E8">
        <w:rPr>
          <w:rFonts w:ascii="Times New Roman" w:hAnsi="Times New Roman" w:cs="Times New Roman"/>
        </w:rPr>
        <w:t>")</w:t>
      </w:r>
    </w:p>
    <w:p w14:paraId="3700CD3C" w14:textId="68701776" w:rsidR="00CD388D" w:rsidRPr="00D900E8" w:rsidRDefault="00CD388D" w:rsidP="00720191">
      <w:pPr>
        <w:spacing w:before="100"/>
        <w:ind w:left="708" w:firstLine="708"/>
        <w:jc w:val="both"/>
        <w:rPr>
          <w:rFonts w:ascii="Times New Roman" w:hAnsi="Times New Roman" w:cs="Times New Roman"/>
        </w:rPr>
      </w:pPr>
      <w:r w:rsidRPr="00D900E8">
        <w:rPr>
          <w:rFonts w:ascii="Times New Roman" w:hAnsi="Times New Roman" w:cs="Times New Roman"/>
        </w:rPr>
        <w:t>b) le "péché originel" et le rejet de l'histoire nationale et événementielle par le corps enseignant au cours du XXème siècle</w:t>
      </w:r>
    </w:p>
    <w:p w14:paraId="211FBF0B" w14:textId="55172BC3" w:rsidR="00CD388D" w:rsidRPr="00D900E8" w:rsidRDefault="00CD388D" w:rsidP="00720191">
      <w:pPr>
        <w:spacing w:before="100"/>
        <w:ind w:left="708" w:firstLine="708"/>
        <w:jc w:val="both"/>
        <w:rPr>
          <w:rFonts w:ascii="Times New Roman" w:hAnsi="Times New Roman" w:cs="Times New Roman"/>
        </w:rPr>
      </w:pPr>
      <w:r w:rsidRPr="00D900E8">
        <w:rPr>
          <w:rFonts w:ascii="Times New Roman" w:hAnsi="Times New Roman" w:cs="Times New Roman"/>
        </w:rPr>
        <w:t>c) le retour d</w:t>
      </w:r>
      <w:r w:rsidR="006C2B3C">
        <w:rPr>
          <w:rFonts w:ascii="Times New Roman" w:hAnsi="Times New Roman" w:cs="Times New Roman"/>
        </w:rPr>
        <w:t>’un</w:t>
      </w:r>
      <w:r w:rsidRPr="00D900E8">
        <w:rPr>
          <w:rFonts w:ascii="Times New Roman" w:hAnsi="Times New Roman" w:cs="Times New Roman"/>
        </w:rPr>
        <w:t xml:space="preserve"> enseignement </w:t>
      </w:r>
      <w:r w:rsidR="006C2B3C">
        <w:rPr>
          <w:rFonts w:ascii="Times New Roman" w:hAnsi="Times New Roman" w:cs="Times New Roman"/>
        </w:rPr>
        <w:t xml:space="preserve">de l’histoire </w:t>
      </w:r>
      <w:r w:rsidRPr="00D900E8">
        <w:rPr>
          <w:rFonts w:ascii="Times New Roman" w:hAnsi="Times New Roman" w:cs="Times New Roman"/>
        </w:rPr>
        <w:t>centrée sur la France à l'école primaire (à partir de 1985)</w:t>
      </w:r>
    </w:p>
    <w:p w14:paraId="4E3EB2D9" w14:textId="77777777" w:rsidR="00CD388D" w:rsidRPr="00D900E8" w:rsidRDefault="00CD388D" w:rsidP="00163999">
      <w:pPr>
        <w:ind w:firstLine="708"/>
        <w:rPr>
          <w:rFonts w:ascii="Times New Roman" w:hAnsi="Times New Roman" w:cs="Times New Roman"/>
        </w:rPr>
      </w:pPr>
    </w:p>
    <w:p w14:paraId="0CC40766" w14:textId="77777777" w:rsidR="00CD388D" w:rsidRPr="00D900E8" w:rsidRDefault="00CD388D" w:rsidP="00D900E8">
      <w:pPr>
        <w:spacing w:before="100"/>
        <w:rPr>
          <w:rFonts w:ascii="Times New Roman" w:hAnsi="Times New Roman" w:cs="Times New Roman"/>
          <w:b/>
          <w:bCs/>
          <w:iCs/>
        </w:rPr>
      </w:pPr>
      <w:r w:rsidRPr="00D900E8">
        <w:rPr>
          <w:rFonts w:ascii="Times New Roman" w:hAnsi="Times New Roman" w:cs="Times New Roman"/>
          <w:b/>
          <w:bCs/>
          <w:iCs/>
        </w:rPr>
        <w:t xml:space="preserve">V) L’histoire dans les programmes d’école primaire </w:t>
      </w:r>
    </w:p>
    <w:p w14:paraId="575C8043" w14:textId="76B18E30" w:rsidR="00CD388D" w:rsidRPr="00D900E8" w:rsidRDefault="00CD388D" w:rsidP="00D900E8">
      <w:pPr>
        <w:spacing w:before="100"/>
        <w:ind w:firstLine="708"/>
        <w:rPr>
          <w:rFonts w:ascii="Times New Roman" w:hAnsi="Times New Roman" w:cs="Times New Roman"/>
          <w:iCs/>
        </w:rPr>
      </w:pPr>
      <w:r w:rsidRPr="00D900E8">
        <w:rPr>
          <w:rFonts w:ascii="Times New Roman" w:hAnsi="Times New Roman" w:cs="Times New Roman"/>
          <w:iCs/>
        </w:rPr>
        <w:t>Les programmes de 2002 : une première référence</w:t>
      </w:r>
    </w:p>
    <w:p w14:paraId="12B16AA0" w14:textId="1F74CA70" w:rsidR="00CD388D" w:rsidRPr="00D900E8" w:rsidRDefault="00CD388D" w:rsidP="00D900E8">
      <w:pPr>
        <w:spacing w:before="100"/>
        <w:ind w:firstLine="708"/>
        <w:rPr>
          <w:rFonts w:ascii="Times New Roman" w:hAnsi="Times New Roman" w:cs="Times New Roman"/>
          <w:iCs/>
        </w:rPr>
      </w:pPr>
      <w:r w:rsidRPr="00D900E8">
        <w:rPr>
          <w:rFonts w:ascii="Times New Roman" w:hAnsi="Times New Roman" w:cs="Times New Roman"/>
          <w:iCs/>
        </w:rPr>
        <w:t>Les programmes de 2016</w:t>
      </w:r>
      <w:r w:rsidR="00E85052">
        <w:rPr>
          <w:rFonts w:ascii="Times New Roman" w:hAnsi="Times New Roman" w:cs="Times New Roman"/>
          <w:iCs/>
        </w:rPr>
        <w:t xml:space="preserve"> (2020)</w:t>
      </w:r>
      <w:r w:rsidRPr="00D900E8">
        <w:rPr>
          <w:rFonts w:ascii="Times New Roman" w:hAnsi="Times New Roman" w:cs="Times New Roman"/>
          <w:iCs/>
        </w:rPr>
        <w:t xml:space="preserve"> : objectifs et spécificités</w:t>
      </w:r>
    </w:p>
    <w:p w14:paraId="04C93259" w14:textId="359D2D37" w:rsidR="00CD388D" w:rsidRPr="00D900E8" w:rsidRDefault="00CD388D" w:rsidP="00163999">
      <w:pPr>
        <w:rPr>
          <w:rFonts w:ascii="Times New Roman" w:hAnsi="Times New Roman" w:cs="Times New Roman"/>
          <w:iCs/>
        </w:rPr>
      </w:pPr>
    </w:p>
    <w:p w14:paraId="69DC6940" w14:textId="10B79ED4" w:rsidR="00CD388D" w:rsidRDefault="00CD388D" w:rsidP="00D900E8">
      <w:pPr>
        <w:spacing w:before="100"/>
        <w:rPr>
          <w:rFonts w:ascii="Times New Roman" w:hAnsi="Times New Roman" w:cs="Times New Roman"/>
          <w:iCs/>
        </w:rPr>
      </w:pPr>
      <w:r w:rsidRPr="00D900E8">
        <w:rPr>
          <w:rFonts w:ascii="Times New Roman" w:hAnsi="Times New Roman" w:cs="Times New Roman"/>
          <w:b/>
          <w:bCs/>
          <w:iCs/>
        </w:rPr>
        <w:t>Conclusion</w:t>
      </w:r>
      <w:r w:rsidR="000E3108">
        <w:rPr>
          <w:rFonts w:ascii="Times New Roman" w:hAnsi="Times New Roman" w:cs="Times New Roman"/>
          <w:b/>
          <w:bCs/>
          <w:iCs/>
        </w:rPr>
        <w:t xml:space="preserve"> </w:t>
      </w:r>
      <w:r w:rsidR="000E3108">
        <w:rPr>
          <w:rFonts w:ascii="Times New Roman" w:hAnsi="Times New Roman" w:cs="Times New Roman"/>
          <w:iCs/>
        </w:rPr>
        <w:t>: quelle différence entre l'enseignement de l'histoire(-géographie) et celui des sciences ?</w:t>
      </w:r>
    </w:p>
    <w:p w14:paraId="6F54ED1A" w14:textId="47089B86" w:rsidR="00163999" w:rsidRPr="000E3108" w:rsidRDefault="00163999" w:rsidP="00D900E8">
      <w:pPr>
        <w:spacing w:before="100"/>
        <w:rPr>
          <w:rFonts w:ascii="Times New Roman" w:hAnsi="Times New Roman" w:cs="Times New Roman"/>
          <w:iCs/>
        </w:rPr>
      </w:pPr>
      <w:r>
        <w:rPr>
          <w:rFonts w:ascii="Times New Roman" w:hAnsi="Times New Roman" w:cs="Times New Roman"/>
          <w:iCs/>
        </w:rPr>
        <w:tab/>
        <w:t xml:space="preserve">          Perspectives pour la rentrée 2026</w:t>
      </w:r>
      <w:bookmarkStart w:id="0" w:name="_GoBack"/>
      <w:bookmarkEnd w:id="0"/>
    </w:p>
    <w:p w14:paraId="463F1C0F" w14:textId="3B543F43" w:rsidR="007357FF" w:rsidRPr="00D900E8" w:rsidRDefault="007357FF" w:rsidP="00D900E8">
      <w:pPr>
        <w:spacing w:before="100"/>
        <w:rPr>
          <w:rFonts w:ascii="Times New Roman" w:hAnsi="Times New Roman" w:cs="Times New Roman"/>
        </w:rPr>
      </w:pPr>
    </w:p>
    <w:p w14:paraId="2A0BBD97" w14:textId="65956D75" w:rsidR="00CD388D" w:rsidRPr="00D900E8" w:rsidRDefault="00CD388D" w:rsidP="00D900E8">
      <w:pPr>
        <w:spacing w:before="100"/>
        <w:rPr>
          <w:rFonts w:ascii="Times New Roman" w:hAnsi="Times New Roman" w:cs="Times New Roman"/>
          <w:lang w:val="pt-BR"/>
        </w:rPr>
      </w:pPr>
      <w:r w:rsidRPr="00D900E8">
        <w:rPr>
          <w:rFonts w:ascii="Times New Roman" w:hAnsi="Times New Roman" w:cs="Times New Roman"/>
          <w:lang w:val="pt-BR"/>
        </w:rPr>
        <w:sym w:font="Wingdings" w:char="F0E0"/>
      </w:r>
      <w:r w:rsidRPr="00D900E8">
        <w:rPr>
          <w:rFonts w:ascii="Times New Roman" w:hAnsi="Times New Roman" w:cs="Times New Roman"/>
          <w:lang w:val="pt-BR"/>
        </w:rPr>
        <w:t xml:space="preserve"> CM n°2 : </w:t>
      </w:r>
      <w:r w:rsidR="00332CB0">
        <w:rPr>
          <w:rFonts w:ascii="Times New Roman" w:hAnsi="Times New Roman" w:cs="Times New Roman"/>
          <w:lang w:val="pt-BR"/>
        </w:rPr>
        <w:t>lundi 1er</w:t>
      </w:r>
      <w:r w:rsidR="000C78A1">
        <w:rPr>
          <w:rFonts w:ascii="Times New Roman" w:hAnsi="Times New Roman" w:cs="Times New Roman"/>
          <w:lang w:val="pt-BR"/>
        </w:rPr>
        <w:t xml:space="preserve"> décembre</w:t>
      </w:r>
      <w:r w:rsidR="006C0682">
        <w:rPr>
          <w:rFonts w:ascii="Times New Roman" w:hAnsi="Times New Roman" w:cs="Times New Roman"/>
          <w:lang w:val="pt-BR"/>
        </w:rPr>
        <w:t xml:space="preserve"> </w:t>
      </w:r>
      <w:r w:rsidR="000C78A1">
        <w:rPr>
          <w:rFonts w:ascii="Times New Roman" w:hAnsi="Times New Roman" w:cs="Times New Roman"/>
          <w:lang w:val="pt-BR"/>
        </w:rPr>
        <w:t>202</w:t>
      </w:r>
      <w:r w:rsidR="00332CB0">
        <w:rPr>
          <w:rFonts w:ascii="Times New Roman" w:hAnsi="Times New Roman" w:cs="Times New Roman"/>
          <w:lang w:val="pt-BR"/>
        </w:rPr>
        <w:t>5</w:t>
      </w:r>
      <w:r w:rsidRPr="00D900E8">
        <w:rPr>
          <w:rFonts w:ascii="Times New Roman" w:hAnsi="Times New Roman" w:cs="Times New Roman"/>
          <w:lang w:val="pt-BR"/>
        </w:rPr>
        <w:t xml:space="preserve"> </w:t>
      </w:r>
      <w:r w:rsidR="00332CB0">
        <w:rPr>
          <w:rFonts w:ascii="Times New Roman" w:hAnsi="Times New Roman" w:cs="Times New Roman"/>
          <w:lang w:val="pt-BR"/>
        </w:rPr>
        <w:t>13</w:t>
      </w:r>
      <w:r w:rsidR="000C78A1">
        <w:rPr>
          <w:rFonts w:ascii="Times New Roman" w:hAnsi="Times New Roman" w:cs="Times New Roman"/>
          <w:lang w:val="pt-BR"/>
        </w:rPr>
        <w:t>h</w:t>
      </w:r>
      <w:r w:rsidR="00332CB0">
        <w:rPr>
          <w:rFonts w:ascii="Times New Roman" w:hAnsi="Times New Roman" w:cs="Times New Roman"/>
          <w:lang w:val="pt-BR"/>
        </w:rPr>
        <w:t>30</w:t>
      </w:r>
      <w:r w:rsidR="000C78A1">
        <w:rPr>
          <w:rFonts w:ascii="Times New Roman" w:hAnsi="Times New Roman" w:cs="Times New Roman"/>
          <w:lang w:val="pt-BR"/>
        </w:rPr>
        <w:t>-1</w:t>
      </w:r>
      <w:r w:rsidR="00332CB0">
        <w:rPr>
          <w:rFonts w:ascii="Times New Roman" w:hAnsi="Times New Roman" w:cs="Times New Roman"/>
          <w:lang w:val="pt-BR"/>
        </w:rPr>
        <w:t>5</w:t>
      </w:r>
      <w:r w:rsidR="000C78A1">
        <w:rPr>
          <w:rFonts w:ascii="Times New Roman" w:hAnsi="Times New Roman" w:cs="Times New Roman"/>
          <w:lang w:val="pt-BR"/>
        </w:rPr>
        <w:t>h</w:t>
      </w:r>
      <w:r w:rsidR="00332CB0">
        <w:rPr>
          <w:rFonts w:ascii="Times New Roman" w:hAnsi="Times New Roman" w:cs="Times New Roman"/>
          <w:lang w:val="pt-BR"/>
        </w:rPr>
        <w:t>30</w:t>
      </w:r>
    </w:p>
    <w:p w14:paraId="46B5919A" w14:textId="1CB477C0" w:rsidR="00CD388D" w:rsidRPr="005F3383" w:rsidRDefault="005F3383" w:rsidP="00D900E8">
      <w:pPr>
        <w:spacing w:before="100"/>
        <w:rPr>
          <w:rFonts w:ascii="Times New Roman" w:hAnsi="Times New Roman" w:cs="Times New Roman"/>
          <w:b/>
          <w:bCs/>
        </w:rPr>
      </w:pPr>
      <w:r w:rsidRPr="006C0682">
        <w:rPr>
          <w:rFonts w:ascii="Times New Roman" w:hAnsi="Times New Roman" w:cs="Times New Roman"/>
          <w:lang w:val="pt-BR"/>
        </w:rPr>
        <w:t xml:space="preserve">     </w:t>
      </w:r>
      <w:r w:rsidR="00CD388D" w:rsidRPr="005F3383">
        <w:rPr>
          <w:rFonts w:ascii="Times New Roman" w:hAnsi="Times New Roman" w:cs="Times New Roman"/>
          <w:b/>
          <w:bCs/>
        </w:rPr>
        <w:t>La géographie et son enseignement</w:t>
      </w:r>
    </w:p>
    <w:p w14:paraId="35C68FA4" w14:textId="68FF0804" w:rsidR="00CD388D" w:rsidRDefault="00CD388D" w:rsidP="00D900E8">
      <w:pPr>
        <w:spacing w:before="100"/>
        <w:rPr>
          <w:rFonts w:ascii="Times New Roman" w:hAnsi="Times New Roman" w:cs="Times New Roman"/>
        </w:rPr>
      </w:pPr>
    </w:p>
    <w:p w14:paraId="488F856F" w14:textId="77777777" w:rsidR="00D900E8" w:rsidRPr="00D900E8" w:rsidRDefault="00D900E8" w:rsidP="00D900E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Cs w:val="22"/>
        </w:rPr>
      </w:pPr>
      <w:r w:rsidRPr="00D900E8">
        <w:rPr>
          <w:rFonts w:ascii="Times New Roman" w:hAnsi="Times New Roman" w:cs="Times New Roman"/>
          <w:szCs w:val="22"/>
        </w:rPr>
        <w:lastRenderedPageBreak/>
        <w:t xml:space="preserve">LE BAPTÊME DE </w:t>
      </w:r>
      <w:r w:rsidRPr="00D900E8">
        <w:rPr>
          <w:rFonts w:ascii="Times New Roman" w:hAnsi="Times New Roman" w:cs="Times New Roman"/>
          <w:szCs w:val="28"/>
        </w:rPr>
        <w:t>C</w:t>
      </w:r>
      <w:r w:rsidRPr="00D900E8">
        <w:rPr>
          <w:rFonts w:ascii="Times New Roman" w:hAnsi="Times New Roman" w:cs="Times New Roman"/>
          <w:szCs w:val="22"/>
        </w:rPr>
        <w:t>LOVIS (situé en 496 par l’auteur)</w:t>
      </w:r>
    </w:p>
    <w:p w14:paraId="44FEC91F" w14:textId="534DDD0D" w:rsidR="00D900E8" w:rsidRDefault="00D900E8" w:rsidP="00D900E8">
      <w:pPr>
        <w:widowControl w:val="0"/>
        <w:autoSpaceDE w:val="0"/>
        <w:autoSpaceDN w:val="0"/>
        <w:adjustRightInd w:val="0"/>
        <w:jc w:val="center"/>
        <w:rPr>
          <w:rFonts w:ascii="Times New Roman" w:hAnsi="Times New Roman" w:cs="Times New Roman"/>
          <w:szCs w:val="22"/>
        </w:rPr>
      </w:pPr>
    </w:p>
    <w:p w14:paraId="6D2614F6" w14:textId="77777777" w:rsidR="00D900E8" w:rsidRPr="00D900E8" w:rsidRDefault="00D900E8" w:rsidP="00D900E8">
      <w:pPr>
        <w:widowControl w:val="0"/>
        <w:autoSpaceDE w:val="0"/>
        <w:autoSpaceDN w:val="0"/>
        <w:adjustRightInd w:val="0"/>
        <w:jc w:val="center"/>
        <w:rPr>
          <w:rFonts w:ascii="Times New Roman" w:hAnsi="Times New Roman" w:cs="Times New Roman"/>
          <w:szCs w:val="22"/>
        </w:rPr>
      </w:pPr>
    </w:p>
    <w:p w14:paraId="7D7673EA" w14:textId="77777777" w:rsidR="00D900E8" w:rsidRPr="00D900E8" w:rsidRDefault="00D900E8" w:rsidP="00720191">
      <w:pPr>
        <w:widowControl w:val="0"/>
        <w:autoSpaceDE w:val="0"/>
        <w:autoSpaceDN w:val="0"/>
        <w:adjustRightInd w:val="0"/>
        <w:spacing w:before="60" w:line="340" w:lineRule="exact"/>
        <w:ind w:firstLine="709"/>
        <w:jc w:val="both"/>
        <w:rPr>
          <w:rFonts w:ascii="Times New Roman" w:hAnsi="Times New Roman" w:cs="Times New Roman"/>
          <w:szCs w:val="20"/>
        </w:rPr>
      </w:pPr>
      <w:r w:rsidRPr="00D900E8">
        <w:rPr>
          <w:rFonts w:ascii="Times New Roman" w:hAnsi="Times New Roman" w:cs="Times New Roman"/>
          <w:szCs w:val="20"/>
        </w:rPr>
        <w:t>La reine [</w:t>
      </w:r>
      <w:r w:rsidRPr="00D900E8">
        <w:rPr>
          <w:rFonts w:ascii="Times New Roman" w:hAnsi="Times New Roman" w:cs="Times New Roman"/>
          <w:b/>
          <w:bCs/>
          <w:szCs w:val="20"/>
        </w:rPr>
        <w:t>Clotilde</w:t>
      </w:r>
      <w:r w:rsidRPr="00D900E8">
        <w:rPr>
          <w:rFonts w:ascii="Times New Roman" w:hAnsi="Times New Roman" w:cs="Times New Roman"/>
          <w:szCs w:val="20"/>
        </w:rPr>
        <w:t>] ne cessait de prêcher pour qu'il [</w:t>
      </w:r>
      <w:r w:rsidRPr="00D900E8">
        <w:rPr>
          <w:rFonts w:ascii="Times New Roman" w:hAnsi="Times New Roman" w:cs="Times New Roman"/>
          <w:b/>
          <w:bCs/>
          <w:szCs w:val="20"/>
        </w:rPr>
        <w:t>Clovis</w:t>
      </w:r>
      <w:r w:rsidRPr="00D900E8">
        <w:rPr>
          <w:rFonts w:ascii="Times New Roman" w:hAnsi="Times New Roman" w:cs="Times New Roman"/>
          <w:szCs w:val="20"/>
        </w:rPr>
        <w:t xml:space="preserve">] connaisse </w:t>
      </w:r>
      <w:r w:rsidRPr="00D900E8">
        <w:rPr>
          <w:rFonts w:ascii="Times New Roman" w:hAnsi="Times New Roman" w:cs="Times New Roman"/>
          <w:b/>
          <w:bCs/>
          <w:szCs w:val="20"/>
        </w:rPr>
        <w:t>le vrai Dieu</w:t>
      </w:r>
      <w:r w:rsidRPr="00D900E8">
        <w:rPr>
          <w:rFonts w:ascii="Times New Roman" w:hAnsi="Times New Roman" w:cs="Times New Roman"/>
          <w:szCs w:val="20"/>
        </w:rPr>
        <w:t xml:space="preserve"> et abandonne </w:t>
      </w:r>
      <w:r w:rsidRPr="00D900E8">
        <w:rPr>
          <w:rFonts w:ascii="Times New Roman" w:hAnsi="Times New Roman" w:cs="Times New Roman"/>
          <w:b/>
          <w:bCs/>
          <w:szCs w:val="20"/>
        </w:rPr>
        <w:t>les idoles</w:t>
      </w:r>
      <w:r w:rsidRPr="00D900E8">
        <w:rPr>
          <w:rFonts w:ascii="Times New Roman" w:hAnsi="Times New Roman" w:cs="Times New Roman"/>
          <w:szCs w:val="20"/>
        </w:rPr>
        <w:t xml:space="preserve"> ; mais elle ne put en aucune manière l'entraîner dans cette croyance jusqu'au jour où la guerre fut déclenchée contre les Alamans. (...) II arriva, en effet, que le conflit des deux armées dégénéra en un violent massacre et que l'armée de Clovis fut sur le point d'être complètement exterminée. Ce que voyant, il éleva les yeux au ciel et le cœur plein de componction, ému jusqu'aux larmes, il s'écria : « O Jésus-Christ, que Clotilde proclame fils du Dieu vivant, toi qui, dit-on, donnes une aide à ceux qui peinent et attribues la victoire à ceux qui espèrent en toi, je sollicite dévotement la gloire de ton assistance ; si tu m'accordes la victoire sur ces ennemis, (...) je croirai en toi et je me ferai baptiser en ton nom. J'ai, en effet, invoqué mes dieux, mais, comme j'en ai fait l'expérience, ils se sont abstenus de m'aider ; je crois donc qu'ils ne sont doués d'aucune puissance, eux qui ne viennent pas au secours de leurs serviteurs (...) ». Comme il disait ces mots, les Alamans, tournant le dos, commencèrent à prendre la fuite et, quand ils s'aperçurent que leur roi avait été tué, ils firent leur soumission à Clovis. (...) </w:t>
      </w:r>
      <w:r w:rsidRPr="00D900E8">
        <w:rPr>
          <w:rFonts w:ascii="Times New Roman" w:hAnsi="Times New Roman" w:cs="Times New Roman"/>
          <w:b/>
          <w:bCs/>
          <w:szCs w:val="20"/>
        </w:rPr>
        <w:t>Ceci s'accomplit la quinzième année de son règne</w:t>
      </w:r>
      <w:r w:rsidRPr="00D900E8">
        <w:rPr>
          <w:rFonts w:ascii="Times New Roman" w:hAnsi="Times New Roman" w:cs="Times New Roman"/>
          <w:szCs w:val="20"/>
        </w:rPr>
        <w:t>.</w:t>
      </w:r>
    </w:p>
    <w:p w14:paraId="4449C70D" w14:textId="59A0778B" w:rsidR="00D900E8" w:rsidRPr="00D900E8" w:rsidRDefault="00D900E8" w:rsidP="00720191">
      <w:pPr>
        <w:widowControl w:val="0"/>
        <w:autoSpaceDE w:val="0"/>
        <w:autoSpaceDN w:val="0"/>
        <w:adjustRightInd w:val="0"/>
        <w:spacing w:before="60" w:line="340" w:lineRule="exact"/>
        <w:ind w:firstLine="709"/>
        <w:jc w:val="both"/>
        <w:rPr>
          <w:rFonts w:ascii="Times New Roman" w:hAnsi="Times New Roman" w:cs="Times New Roman"/>
          <w:szCs w:val="20"/>
        </w:rPr>
      </w:pPr>
      <w:r w:rsidRPr="00D900E8">
        <w:rPr>
          <w:rFonts w:ascii="Times New Roman" w:hAnsi="Times New Roman" w:cs="Times New Roman"/>
          <w:szCs w:val="20"/>
        </w:rPr>
        <w:t xml:space="preserve">La reine fait alors venir en secret saint </w:t>
      </w:r>
      <w:r w:rsidRPr="00D900E8">
        <w:rPr>
          <w:rFonts w:ascii="Times New Roman" w:hAnsi="Times New Roman" w:cs="Times New Roman"/>
          <w:b/>
          <w:bCs/>
          <w:szCs w:val="20"/>
        </w:rPr>
        <w:t>Rémi, évêque de la ville de Reims</w:t>
      </w:r>
      <w:r w:rsidR="00850C61">
        <w:rPr>
          <w:rFonts w:ascii="Times New Roman" w:hAnsi="Times New Roman" w:cs="Times New Roman"/>
          <w:b/>
          <w:bCs/>
          <w:szCs w:val="20"/>
        </w:rPr>
        <w:t xml:space="preserve"> [un Gallo-romain]</w:t>
      </w:r>
      <w:r w:rsidRPr="00D900E8">
        <w:rPr>
          <w:rFonts w:ascii="Times New Roman" w:hAnsi="Times New Roman" w:cs="Times New Roman"/>
          <w:szCs w:val="20"/>
        </w:rPr>
        <w:t xml:space="preserve">, en le priant d'insinuer chez le roi </w:t>
      </w:r>
      <w:r w:rsidRPr="00850C61">
        <w:rPr>
          <w:rFonts w:ascii="Times New Roman" w:hAnsi="Times New Roman" w:cs="Times New Roman"/>
          <w:b/>
          <w:bCs/>
          <w:szCs w:val="20"/>
        </w:rPr>
        <w:t>la parole du Salut</w:t>
      </w:r>
      <w:r w:rsidRPr="00D900E8">
        <w:rPr>
          <w:rFonts w:ascii="Times New Roman" w:hAnsi="Times New Roman" w:cs="Times New Roman"/>
          <w:szCs w:val="20"/>
        </w:rPr>
        <w:t xml:space="preserve">. L'évêque, l'ayant fait venir en secret, commença à lui insinuer qu'il devait croire au </w:t>
      </w:r>
      <w:r w:rsidRPr="00D900E8">
        <w:rPr>
          <w:rFonts w:ascii="Times New Roman" w:hAnsi="Times New Roman" w:cs="Times New Roman"/>
          <w:b/>
          <w:bCs/>
          <w:szCs w:val="20"/>
        </w:rPr>
        <w:t>vrai Dieu</w:t>
      </w:r>
      <w:r w:rsidRPr="00D900E8">
        <w:rPr>
          <w:rFonts w:ascii="Times New Roman" w:hAnsi="Times New Roman" w:cs="Times New Roman"/>
          <w:szCs w:val="20"/>
        </w:rPr>
        <w:t xml:space="preserve">, créateur du ciel et de la terre, et abandonner les </w:t>
      </w:r>
      <w:r w:rsidRPr="00D900E8">
        <w:rPr>
          <w:rFonts w:ascii="Times New Roman" w:hAnsi="Times New Roman" w:cs="Times New Roman"/>
          <w:b/>
          <w:bCs/>
          <w:szCs w:val="20"/>
        </w:rPr>
        <w:t>idoles</w:t>
      </w:r>
      <w:r w:rsidRPr="00D900E8">
        <w:rPr>
          <w:rFonts w:ascii="Times New Roman" w:hAnsi="Times New Roman" w:cs="Times New Roman"/>
          <w:szCs w:val="20"/>
        </w:rPr>
        <w:t xml:space="preserve"> qui ne peuvent lui être utiles, ni à lui, ni aux autres. Mais ce dernier répliquait : « J</w:t>
      </w:r>
      <w:r w:rsidRPr="00D900E8">
        <w:rPr>
          <w:rFonts w:ascii="Times New Roman" w:hAnsi="Times New Roman" w:cs="Times New Roman"/>
          <w:i/>
          <w:iCs/>
          <w:szCs w:val="20"/>
        </w:rPr>
        <w:t>e t’ai écouté volontiers, très saint Père, toutefois, il reste une chose, c'est que le peuple</w:t>
      </w:r>
      <w:r w:rsidRPr="00D900E8">
        <w:rPr>
          <w:rFonts w:ascii="Times New Roman" w:hAnsi="Times New Roman" w:cs="Times New Roman"/>
          <w:szCs w:val="20"/>
        </w:rPr>
        <w:t xml:space="preserve"> [les guerriers Francs] </w:t>
      </w:r>
      <w:r w:rsidRPr="00D900E8">
        <w:rPr>
          <w:rFonts w:ascii="Times New Roman" w:hAnsi="Times New Roman" w:cs="Times New Roman"/>
          <w:i/>
          <w:iCs/>
          <w:szCs w:val="20"/>
        </w:rPr>
        <w:t>qui est sous mes ordres ne veut pas délaisser ses dieux ; mais je vais l'entretenir conformément à ta parole</w:t>
      </w:r>
      <w:r w:rsidRPr="00D900E8">
        <w:rPr>
          <w:rFonts w:ascii="Times New Roman" w:hAnsi="Times New Roman" w:cs="Times New Roman"/>
          <w:szCs w:val="20"/>
        </w:rPr>
        <w:t xml:space="preserve"> ». II se rendit donc au milieu des siens</w:t>
      </w:r>
      <w:r w:rsidR="00850C61">
        <w:rPr>
          <w:rFonts w:ascii="Times New Roman" w:hAnsi="Times New Roman" w:cs="Times New Roman"/>
          <w:szCs w:val="20"/>
        </w:rPr>
        <w:t xml:space="preserve"> [les guerriers Francs et non les Gallo-romains]</w:t>
      </w:r>
      <w:r w:rsidRPr="00D900E8">
        <w:rPr>
          <w:rFonts w:ascii="Times New Roman" w:hAnsi="Times New Roman" w:cs="Times New Roman"/>
          <w:szCs w:val="20"/>
        </w:rPr>
        <w:t xml:space="preserve"> et, avant même qu'il eût pris la parole, la puissance de Dieu l'ayant devancé, tout le peuple</w:t>
      </w:r>
      <w:r w:rsidR="00850C61">
        <w:rPr>
          <w:rFonts w:ascii="Times New Roman" w:hAnsi="Times New Roman" w:cs="Times New Roman"/>
          <w:szCs w:val="20"/>
        </w:rPr>
        <w:t xml:space="preserve"> [franc]</w:t>
      </w:r>
      <w:r w:rsidRPr="00D900E8">
        <w:rPr>
          <w:rFonts w:ascii="Times New Roman" w:hAnsi="Times New Roman" w:cs="Times New Roman"/>
          <w:szCs w:val="20"/>
        </w:rPr>
        <w:t xml:space="preserve"> s'écria : « </w:t>
      </w:r>
      <w:r w:rsidRPr="00D900E8">
        <w:rPr>
          <w:rFonts w:ascii="Times New Roman" w:hAnsi="Times New Roman" w:cs="Times New Roman"/>
          <w:i/>
          <w:iCs/>
          <w:szCs w:val="20"/>
        </w:rPr>
        <w:t>Les dieux mortels, nous les rejetons, pieux roi, et c'est le Dieu immortel que prêche Rémi que nous sommes prêts à suivre</w:t>
      </w:r>
      <w:r w:rsidRPr="00D900E8">
        <w:rPr>
          <w:rFonts w:ascii="Times New Roman" w:hAnsi="Times New Roman" w:cs="Times New Roman"/>
          <w:szCs w:val="20"/>
        </w:rPr>
        <w:t xml:space="preserve"> ».</w:t>
      </w:r>
    </w:p>
    <w:p w14:paraId="5D661F0E" w14:textId="1F9ECCED" w:rsidR="00D900E8" w:rsidRPr="00D900E8" w:rsidRDefault="00D900E8" w:rsidP="00720191">
      <w:pPr>
        <w:widowControl w:val="0"/>
        <w:autoSpaceDE w:val="0"/>
        <w:autoSpaceDN w:val="0"/>
        <w:adjustRightInd w:val="0"/>
        <w:spacing w:before="60" w:line="340" w:lineRule="exact"/>
        <w:ind w:firstLine="709"/>
        <w:jc w:val="both"/>
        <w:rPr>
          <w:rFonts w:ascii="Times New Roman" w:hAnsi="Times New Roman" w:cs="Times New Roman"/>
          <w:szCs w:val="20"/>
        </w:rPr>
      </w:pPr>
      <w:r w:rsidRPr="00D900E8">
        <w:rPr>
          <w:rFonts w:ascii="Times New Roman" w:hAnsi="Times New Roman" w:cs="Times New Roman"/>
          <w:szCs w:val="20"/>
        </w:rPr>
        <w:t xml:space="preserve">Cette nouvelle est portée au prélat [Rémi] qui, rempli d'une grande joie, fait préparer la </w:t>
      </w:r>
      <w:r w:rsidRPr="00D900E8">
        <w:rPr>
          <w:rFonts w:ascii="Times New Roman" w:hAnsi="Times New Roman" w:cs="Times New Roman"/>
          <w:b/>
          <w:bCs/>
          <w:szCs w:val="20"/>
        </w:rPr>
        <w:t>piscine</w:t>
      </w:r>
      <w:r w:rsidRPr="00D900E8">
        <w:rPr>
          <w:rFonts w:ascii="Times New Roman" w:hAnsi="Times New Roman" w:cs="Times New Roman"/>
          <w:szCs w:val="20"/>
        </w:rPr>
        <w:t xml:space="preserve">. Les places sont ombragées de tentures de couleurs, les églises ornées de courtines blanches ; (...) des parfums sont répandus, des cierges odoriférants brillent ; tout le temple du </w:t>
      </w:r>
      <w:r w:rsidRPr="00D900E8">
        <w:rPr>
          <w:rFonts w:ascii="Times New Roman" w:hAnsi="Times New Roman" w:cs="Times New Roman"/>
          <w:b/>
          <w:bCs/>
          <w:szCs w:val="20"/>
        </w:rPr>
        <w:t>baptistère</w:t>
      </w:r>
      <w:r w:rsidRPr="00D900E8">
        <w:rPr>
          <w:rFonts w:ascii="Times New Roman" w:hAnsi="Times New Roman" w:cs="Times New Roman"/>
          <w:szCs w:val="20"/>
        </w:rPr>
        <w:t xml:space="preserve"> est imprégné d'une odeur divine et Dieu y comble les assistants d'une telle grâce qu'ils se croient transportés au milieu des parfums du paradis. Ce fut le roi qui demanda le premier à être baptisé par le pontife [Rémi]. </w:t>
      </w:r>
      <w:r w:rsidRPr="00D900E8">
        <w:rPr>
          <w:rFonts w:ascii="Times New Roman" w:hAnsi="Times New Roman" w:cs="Times New Roman"/>
          <w:b/>
          <w:szCs w:val="20"/>
        </w:rPr>
        <w:t>II s'avance, nouveau Constantin, vers la piscine pour se guérir de la maladie d’une vieille lèpre et pour effacer avec une eau fraîche de sales t</w:t>
      </w:r>
      <w:r w:rsidR="00D01623">
        <w:rPr>
          <w:rFonts w:ascii="Times New Roman" w:hAnsi="Times New Roman" w:cs="Times New Roman"/>
          <w:b/>
          <w:szCs w:val="20"/>
        </w:rPr>
        <w:t>â</w:t>
      </w:r>
      <w:r w:rsidRPr="00D900E8">
        <w:rPr>
          <w:rFonts w:ascii="Times New Roman" w:hAnsi="Times New Roman" w:cs="Times New Roman"/>
          <w:b/>
          <w:szCs w:val="20"/>
        </w:rPr>
        <w:t>ches faites anciennement</w:t>
      </w:r>
      <w:r w:rsidRPr="00D900E8">
        <w:rPr>
          <w:rFonts w:ascii="Times New Roman" w:hAnsi="Times New Roman" w:cs="Times New Roman"/>
          <w:szCs w:val="20"/>
        </w:rPr>
        <w:t xml:space="preserve">. Lorsqu'il y fut entré pour le baptême, le saint de Dieu [Rémi] l'interpella d'une voix éloquente en ces termes : « </w:t>
      </w:r>
      <w:r w:rsidRPr="00D900E8">
        <w:rPr>
          <w:rFonts w:ascii="Times New Roman" w:hAnsi="Times New Roman" w:cs="Times New Roman"/>
          <w:i/>
          <w:iCs/>
          <w:szCs w:val="20"/>
        </w:rPr>
        <w:t xml:space="preserve">Courbe doucement la tête, (ou dépose humblement tes colliers) ô Sicambre ; </w:t>
      </w:r>
      <w:r w:rsidRPr="00D900E8">
        <w:rPr>
          <w:rFonts w:ascii="Times New Roman" w:hAnsi="Times New Roman" w:cs="Times New Roman"/>
          <w:b/>
          <w:bCs/>
          <w:i/>
          <w:iCs/>
          <w:szCs w:val="20"/>
        </w:rPr>
        <w:t>adore ce que tu as brûlé et brûle ce que tu as adoré</w:t>
      </w:r>
      <w:r w:rsidRPr="00D900E8">
        <w:rPr>
          <w:rFonts w:ascii="Times New Roman" w:hAnsi="Times New Roman" w:cs="Times New Roman"/>
          <w:szCs w:val="20"/>
        </w:rPr>
        <w:t xml:space="preserve"> ».</w:t>
      </w:r>
    </w:p>
    <w:p w14:paraId="31C2340E" w14:textId="77777777" w:rsidR="00D900E8" w:rsidRPr="00D900E8" w:rsidRDefault="00D900E8" w:rsidP="00D900E8">
      <w:pPr>
        <w:widowControl w:val="0"/>
        <w:autoSpaceDE w:val="0"/>
        <w:autoSpaceDN w:val="0"/>
        <w:adjustRightInd w:val="0"/>
        <w:spacing w:before="60" w:line="320" w:lineRule="exact"/>
        <w:jc w:val="both"/>
        <w:rPr>
          <w:rFonts w:ascii="Times New Roman" w:hAnsi="Times New Roman" w:cs="Times New Roman"/>
          <w:szCs w:val="20"/>
        </w:rPr>
      </w:pPr>
    </w:p>
    <w:p w14:paraId="0253BA02" w14:textId="77777777" w:rsidR="00D900E8" w:rsidRPr="00D900E8" w:rsidRDefault="00D900E8" w:rsidP="00D900E8">
      <w:pPr>
        <w:widowControl w:val="0"/>
        <w:autoSpaceDE w:val="0"/>
        <w:autoSpaceDN w:val="0"/>
        <w:adjustRightInd w:val="0"/>
        <w:spacing w:before="60" w:line="320" w:lineRule="exact"/>
        <w:jc w:val="right"/>
        <w:rPr>
          <w:rFonts w:ascii="Times New Roman" w:hAnsi="Times New Roman" w:cs="Times New Roman"/>
          <w:szCs w:val="20"/>
        </w:rPr>
      </w:pPr>
      <w:r w:rsidRPr="00D900E8">
        <w:rPr>
          <w:rFonts w:ascii="Times New Roman" w:hAnsi="Times New Roman" w:cs="Times New Roman"/>
          <w:szCs w:val="20"/>
        </w:rPr>
        <w:t xml:space="preserve">Grégoire de Tours (573-594), </w:t>
      </w:r>
      <w:r w:rsidRPr="00D900E8">
        <w:rPr>
          <w:rFonts w:ascii="Times New Roman" w:hAnsi="Times New Roman" w:cs="Times New Roman"/>
          <w:iCs/>
          <w:szCs w:val="18"/>
          <w:u w:val="single"/>
        </w:rPr>
        <w:t>Histoire des Francs</w:t>
      </w:r>
      <w:r w:rsidRPr="00D900E8">
        <w:rPr>
          <w:rFonts w:ascii="Times New Roman" w:hAnsi="Times New Roman" w:cs="Times New Roman"/>
          <w:i/>
          <w:szCs w:val="18"/>
        </w:rPr>
        <w:t xml:space="preserve">, </w:t>
      </w:r>
      <w:r w:rsidRPr="00D900E8">
        <w:rPr>
          <w:rFonts w:ascii="Times New Roman" w:hAnsi="Times New Roman" w:cs="Times New Roman"/>
          <w:szCs w:val="20"/>
        </w:rPr>
        <w:t>Livre II, ch. 30 et 31,</w:t>
      </w:r>
    </w:p>
    <w:p w14:paraId="611385B0" w14:textId="77777777" w:rsidR="00D900E8" w:rsidRPr="00720191" w:rsidRDefault="00D900E8" w:rsidP="00720191">
      <w:pPr>
        <w:widowControl w:val="0"/>
        <w:autoSpaceDE w:val="0"/>
        <w:autoSpaceDN w:val="0"/>
        <w:adjustRightInd w:val="0"/>
        <w:spacing w:before="60" w:line="320" w:lineRule="exact"/>
        <w:jc w:val="both"/>
        <w:rPr>
          <w:rFonts w:ascii="Times New Roman" w:hAnsi="Times New Roman" w:cs="Times New Roman"/>
          <w:sz w:val="20"/>
          <w:szCs w:val="20"/>
        </w:rPr>
      </w:pPr>
      <w:r w:rsidRPr="00720191">
        <w:rPr>
          <w:rFonts w:ascii="Times New Roman" w:hAnsi="Times New Roman" w:cs="Times New Roman"/>
          <w:sz w:val="20"/>
          <w:szCs w:val="20"/>
        </w:rPr>
        <w:t>Edition et traduction de R. Latouche, Les Belles lettres, coll. « Classiques de l'Histoire de France au Moyen Âge », Paris, 1963 (tome 1 : Livres I-V) et 1965 (tome 2 : Livres VI-X).</w:t>
      </w:r>
    </w:p>
    <w:p w14:paraId="6CC2B16B" w14:textId="77777777" w:rsidR="00D900E8" w:rsidRPr="00D900E8" w:rsidRDefault="00D900E8" w:rsidP="00D900E8">
      <w:pPr>
        <w:spacing w:before="100"/>
        <w:rPr>
          <w:rFonts w:ascii="Times New Roman" w:hAnsi="Times New Roman" w:cs="Times New Roman"/>
        </w:rPr>
      </w:pPr>
    </w:p>
    <w:sectPr w:rsidR="00D900E8" w:rsidRPr="00D900E8" w:rsidSect="00D900E8">
      <w:headerReference w:type="default" r:id="rId6"/>
      <w:footerReference w:type="even"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B0F3" w14:textId="77777777" w:rsidR="00227254" w:rsidRDefault="00227254" w:rsidP="00CD388D">
      <w:r>
        <w:separator/>
      </w:r>
    </w:p>
  </w:endnote>
  <w:endnote w:type="continuationSeparator" w:id="0">
    <w:p w14:paraId="3F63E5A7" w14:textId="77777777" w:rsidR="00227254" w:rsidRDefault="00227254" w:rsidP="00CD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01935589"/>
      <w:docPartObj>
        <w:docPartGallery w:val="Page Numbers (Bottom of Page)"/>
        <w:docPartUnique/>
      </w:docPartObj>
    </w:sdtPr>
    <w:sdtEndPr>
      <w:rPr>
        <w:rStyle w:val="Numrodepage"/>
      </w:rPr>
    </w:sdtEndPr>
    <w:sdtContent>
      <w:p w14:paraId="7DC04FFA" w14:textId="22B6EA69" w:rsidR="00D900E8" w:rsidRDefault="00D900E8" w:rsidP="002C686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E5AA3A" w14:textId="77777777" w:rsidR="00D900E8" w:rsidRDefault="00D900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13499702"/>
      <w:docPartObj>
        <w:docPartGallery w:val="Page Numbers (Bottom of Page)"/>
        <w:docPartUnique/>
      </w:docPartObj>
    </w:sdtPr>
    <w:sdtEndPr>
      <w:rPr>
        <w:rStyle w:val="Numrodepage"/>
      </w:rPr>
    </w:sdtEndPr>
    <w:sdtContent>
      <w:p w14:paraId="31F97F55" w14:textId="305CBE44" w:rsidR="00D900E8" w:rsidRDefault="00D900E8" w:rsidP="002C686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6CC4CCB" w14:textId="72FBA980" w:rsidR="00CD388D" w:rsidRPr="00CD388D" w:rsidRDefault="00CD388D" w:rsidP="00CD388D">
    <w:pPr>
      <w:pStyle w:val="Pieddepage"/>
      <w:rPr>
        <w:rFonts w:ascii="Times New Roman" w:hAnsi="Times New Roman" w:cs="Times New Roman"/>
      </w:rPr>
    </w:pPr>
    <w:r>
      <w:rPr>
        <w:rFonts w:ascii="Times New Roman" w:hAnsi="Times New Roman" w:cs="Times New Roman"/>
      </w:rPr>
      <w:t>INSPE Centre-Val de Loire</w:t>
    </w:r>
    <w:r>
      <w:rPr>
        <w:rFonts w:ascii="Times New Roman" w:hAnsi="Times New Roman" w:cs="Times New Roman"/>
      </w:rPr>
      <w:tab/>
    </w:r>
    <w:r>
      <w:rPr>
        <w:rFonts w:ascii="Times New Roman" w:hAnsi="Times New Roman" w:cs="Times New Roman"/>
      </w:rPr>
      <w:tab/>
      <w:t>Site de Châteauroux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287F" w14:textId="77777777" w:rsidR="00227254" w:rsidRDefault="00227254" w:rsidP="00CD388D">
      <w:r>
        <w:separator/>
      </w:r>
    </w:p>
  </w:footnote>
  <w:footnote w:type="continuationSeparator" w:id="0">
    <w:p w14:paraId="01966115" w14:textId="77777777" w:rsidR="00227254" w:rsidRDefault="00227254" w:rsidP="00CD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C4C2" w14:textId="6A0D74F0" w:rsidR="00CD388D" w:rsidRPr="00CD388D" w:rsidRDefault="00CD388D">
    <w:pPr>
      <w:pStyle w:val="En-tte"/>
      <w:rPr>
        <w:rFonts w:ascii="Times New Roman" w:hAnsi="Times New Roman" w:cs="Times New Roman"/>
      </w:rPr>
    </w:pPr>
    <w:r w:rsidRPr="00CD388D">
      <w:rPr>
        <w:rFonts w:ascii="Times New Roman" w:hAnsi="Times New Roman" w:cs="Times New Roman"/>
      </w:rPr>
      <w:t>UE11EC4</w:t>
    </w:r>
    <w:r w:rsidRPr="00CD388D">
      <w:rPr>
        <w:rFonts w:ascii="Times New Roman" w:hAnsi="Times New Roman" w:cs="Times New Roman"/>
      </w:rPr>
      <w:tab/>
    </w:r>
    <w:r w:rsidRPr="00CD388D">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8D"/>
    <w:rsid w:val="000C78A1"/>
    <w:rsid w:val="000E3108"/>
    <w:rsid w:val="00163999"/>
    <w:rsid w:val="00190214"/>
    <w:rsid w:val="00227254"/>
    <w:rsid w:val="002A7F24"/>
    <w:rsid w:val="00332CB0"/>
    <w:rsid w:val="0039391C"/>
    <w:rsid w:val="00397F32"/>
    <w:rsid w:val="005F3383"/>
    <w:rsid w:val="00632526"/>
    <w:rsid w:val="006871CE"/>
    <w:rsid w:val="006C0682"/>
    <w:rsid w:val="006C2B3C"/>
    <w:rsid w:val="006D3398"/>
    <w:rsid w:val="00720191"/>
    <w:rsid w:val="007357FF"/>
    <w:rsid w:val="00850C61"/>
    <w:rsid w:val="00B6474B"/>
    <w:rsid w:val="00CD388D"/>
    <w:rsid w:val="00D00AC0"/>
    <w:rsid w:val="00D01623"/>
    <w:rsid w:val="00D900E8"/>
    <w:rsid w:val="00E533CF"/>
    <w:rsid w:val="00E85052"/>
    <w:rsid w:val="00EC254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BC1"/>
  <w15:chartTrackingRefBased/>
  <w15:docId w15:val="{BFB57A7A-3CE4-2941-BB05-2F61A14C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88D"/>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388D"/>
    <w:pPr>
      <w:tabs>
        <w:tab w:val="center" w:pos="4536"/>
        <w:tab w:val="right" w:pos="9072"/>
      </w:tabs>
    </w:pPr>
  </w:style>
  <w:style w:type="character" w:customStyle="1" w:styleId="En-tteCar">
    <w:name w:val="En-tête Car"/>
    <w:basedOn w:val="Policepardfaut"/>
    <w:link w:val="En-tte"/>
    <w:uiPriority w:val="99"/>
    <w:rsid w:val="00CD388D"/>
    <w:rPr>
      <w:lang w:eastAsia="ja-JP"/>
    </w:rPr>
  </w:style>
  <w:style w:type="paragraph" w:styleId="Pieddepage">
    <w:name w:val="footer"/>
    <w:basedOn w:val="Normal"/>
    <w:link w:val="PieddepageCar"/>
    <w:uiPriority w:val="99"/>
    <w:unhideWhenUsed/>
    <w:rsid w:val="00CD388D"/>
    <w:pPr>
      <w:tabs>
        <w:tab w:val="center" w:pos="4536"/>
        <w:tab w:val="right" w:pos="9072"/>
      </w:tabs>
    </w:pPr>
  </w:style>
  <w:style w:type="character" w:customStyle="1" w:styleId="PieddepageCar">
    <w:name w:val="Pied de page Car"/>
    <w:basedOn w:val="Policepardfaut"/>
    <w:link w:val="Pieddepage"/>
    <w:uiPriority w:val="99"/>
    <w:rsid w:val="00CD388D"/>
    <w:rPr>
      <w:lang w:eastAsia="ja-JP"/>
    </w:rPr>
  </w:style>
  <w:style w:type="character" w:styleId="Numrodepage">
    <w:name w:val="page number"/>
    <w:basedOn w:val="Policepardfaut"/>
    <w:uiPriority w:val="99"/>
    <w:semiHidden/>
    <w:unhideWhenUsed/>
    <w:rsid w:val="00D9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Laubry Jean-Louis</dc:creator>
  <cp:keywords/>
  <dc:description/>
  <cp:lastModifiedBy>Jean-Louis Laubry</cp:lastModifiedBy>
  <cp:revision>5</cp:revision>
  <dcterms:created xsi:type="dcterms:W3CDTF">2024-09-30T14:59:00Z</dcterms:created>
  <dcterms:modified xsi:type="dcterms:W3CDTF">2025-09-29T11:20:00Z</dcterms:modified>
</cp:coreProperties>
</file>