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9E6A" w14:textId="236E9CC8" w:rsidR="00824A52" w:rsidRDefault="00FB46EF" w:rsidP="00D72F40">
      <w:pPr>
        <w:pBdr>
          <w:top w:val="single" w:sz="4" w:space="1" w:color="auto"/>
          <w:left w:val="single" w:sz="4" w:space="4" w:color="auto"/>
          <w:bottom w:val="single" w:sz="4" w:space="1" w:color="auto"/>
          <w:right w:val="single" w:sz="4" w:space="4" w:color="auto"/>
        </w:pBdr>
        <w:jc w:val="center"/>
        <w:rPr>
          <w:rFonts w:ascii="Georgia" w:hAnsi="Georgia"/>
          <w:color w:val="000000"/>
          <w:sz w:val="36"/>
        </w:rPr>
      </w:pPr>
      <w:r w:rsidRPr="00D72F40">
        <w:rPr>
          <w:rFonts w:ascii="Georgia" w:hAnsi="Georgia"/>
          <w:color w:val="000000"/>
          <w:sz w:val="36"/>
        </w:rPr>
        <w:t>Qu’est-ce qu’un fait religieux ?</w:t>
      </w:r>
      <w:r w:rsidR="006649A0">
        <w:rPr>
          <w:rFonts w:ascii="Georgia" w:hAnsi="Georgia"/>
          <w:color w:val="000000"/>
          <w:sz w:val="36"/>
          <w:bdr w:val="single" w:sz="4" w:space="0" w:color="auto"/>
        </w:rPr>
        <w:t xml:space="preserve"> </w:t>
      </w:r>
    </w:p>
    <w:p w14:paraId="07741BD5" w14:textId="77777777" w:rsidR="00824A52" w:rsidRDefault="00824A52">
      <w:pPr>
        <w:rPr>
          <w:rFonts w:ascii="Georgia" w:hAnsi="Georgia"/>
          <w:color w:val="000000"/>
          <w:sz w:val="32"/>
        </w:rPr>
      </w:pPr>
    </w:p>
    <w:p w14:paraId="0C5C6D42" w14:textId="73D4D3BB" w:rsidR="00824A52" w:rsidRDefault="00FB46EF">
      <w:pPr>
        <w:pStyle w:val="Retraitcorpsdetexte"/>
        <w:rPr>
          <w:rFonts w:ascii="Times" w:hAnsi="Times"/>
        </w:rPr>
      </w:pPr>
      <w:r>
        <w:rPr>
          <w:rFonts w:ascii="Times" w:hAnsi="Times"/>
        </w:rPr>
        <w:t>L’expression " fait religieux " s’est imposée depuis quelques années dans le vocabulaire scientifique et public. Quand on y réfléchit bien, sa sobriété tranquille, qui cache un certain nombre de confusions, exprime la raison d’être de notre présence ici.</w:t>
      </w:r>
      <w:r w:rsidR="00FF5185">
        <w:rPr>
          <w:rFonts w:ascii="Times" w:hAnsi="Times"/>
        </w:rPr>
        <w:t xml:space="preserve"> </w:t>
      </w:r>
    </w:p>
    <w:p w14:paraId="50D83D44" w14:textId="77777777" w:rsidR="00824A52" w:rsidRDefault="00824A52">
      <w:pPr>
        <w:jc w:val="both"/>
        <w:rPr>
          <w:color w:val="000000"/>
        </w:rPr>
      </w:pPr>
    </w:p>
    <w:p w14:paraId="12B32DB3" w14:textId="77777777" w:rsidR="00824A52" w:rsidRDefault="00FB46EF">
      <w:pPr>
        <w:pStyle w:val="Retraitcorpsdetexte"/>
        <w:rPr>
          <w:rFonts w:ascii="Times" w:hAnsi="Times"/>
        </w:rPr>
      </w:pPr>
      <w:r>
        <w:rPr>
          <w:rFonts w:ascii="Times" w:hAnsi="Times"/>
          <w:b/>
        </w:rPr>
        <w:t>Un fait a trois caractéristiques. Premièrement, il se constate et s’impose à tous</w:t>
      </w:r>
      <w:r>
        <w:rPr>
          <w:rFonts w:ascii="Times" w:hAnsi="Times"/>
        </w:rPr>
        <w:t>. Que cela plaise ou non, il y a depuis mille ans des cathédrales dans les villes de France, des œuvres d’art sacré dans les musées, du gospel et de la soul music à la radio, des fêtes au calendrier et des façons différentes de décompter le temps à travers la planète. Pouvons-nous nous boucher les oreilles et fermer les yeux devant le monde tel qu’il est ? Pouvons-nous refuser d’écrire sur notre agenda, sous prétexte que nous n’avons aucune raison objective de prendre pour l’an zéro la date probablement erronée de la naissance de Jésus ?</w:t>
      </w:r>
    </w:p>
    <w:p w14:paraId="7EECF740" w14:textId="77777777" w:rsidR="00824A52" w:rsidRDefault="00824A52">
      <w:pPr>
        <w:jc w:val="both"/>
        <w:rPr>
          <w:color w:val="000000"/>
        </w:rPr>
      </w:pPr>
    </w:p>
    <w:p w14:paraId="63D66089" w14:textId="77777777" w:rsidR="00824A52" w:rsidRDefault="00FB46EF">
      <w:pPr>
        <w:spacing w:line="360" w:lineRule="auto"/>
        <w:ind w:firstLine="708"/>
        <w:jc w:val="both"/>
        <w:rPr>
          <w:color w:val="000000"/>
        </w:rPr>
      </w:pPr>
      <w:r>
        <w:rPr>
          <w:b/>
          <w:color w:val="000000"/>
        </w:rPr>
        <w:t>Deuxièmement, un fait ne préjuge ni de sa nature, ni du statut moral ou épistémologique à lui accorder</w:t>
      </w:r>
      <w:r>
        <w:rPr>
          <w:color w:val="000000"/>
        </w:rPr>
        <w:t xml:space="preserve">. Superstition, superstructure, facteur explicatif de l’histoire ou fausse conscience des acteurs ? Ces interrogations relèveront du débat philosophique. Elles doivent être formulées, mais elles supposent d’abord la prise en considération d’un matériau empirique, qu’il s’agisse d’un vitrail, d’un poème, d’un massacre, d’une route de pèlerinage ou d’une œuvre de charité. </w:t>
      </w:r>
      <w:r>
        <w:rPr>
          <w:b/>
          <w:color w:val="000000"/>
        </w:rPr>
        <w:t>Prendre acte n’est pas prendre parti</w:t>
      </w:r>
      <w:r>
        <w:rPr>
          <w:color w:val="000000"/>
        </w:rPr>
        <w:t>.</w:t>
      </w:r>
    </w:p>
    <w:p w14:paraId="32426593" w14:textId="77777777" w:rsidR="00824A52" w:rsidRDefault="00824A52">
      <w:pPr>
        <w:jc w:val="both"/>
        <w:rPr>
          <w:color w:val="000000"/>
        </w:rPr>
      </w:pPr>
    </w:p>
    <w:p w14:paraId="383F9145" w14:textId="77777777" w:rsidR="00824A52" w:rsidRDefault="00FB46EF">
      <w:pPr>
        <w:spacing w:line="360" w:lineRule="auto"/>
        <w:ind w:firstLine="708"/>
        <w:jc w:val="both"/>
        <w:rPr>
          <w:color w:val="000000"/>
        </w:rPr>
      </w:pPr>
      <w:r>
        <w:rPr>
          <w:b/>
          <w:color w:val="000000"/>
        </w:rPr>
        <w:t>Troisièmement, un fait est englobant</w:t>
      </w:r>
      <w:r>
        <w:rPr>
          <w:color w:val="000000"/>
        </w:rPr>
        <w:t>. Il ne privilégie aucune religion particulière, considérée comme plus " vraie " ou plus recommandable que les autres. Il est vrai que nos programmes d’histoire rencontrent en priorité les religions abrahamiques, mais ils donnent également une place au siècle des Lumières et ne négligent pas les religions de l’Antiquité et de l’Asie. En effet, l’hindouisme, le bouddhisme, les religions chinoises, comme les traditions animistes africaines, sont parties prenantes, sur un strict pied d’égalité, au grand arc des phénomènes humains qu’il nous faut embrasser, sans nombrilisme ni ethnocentrisme.</w:t>
      </w:r>
    </w:p>
    <w:p w14:paraId="79B4C7E0" w14:textId="77777777" w:rsidR="00824A52" w:rsidRDefault="00824A52">
      <w:pPr>
        <w:jc w:val="both"/>
        <w:rPr>
          <w:color w:val="000000"/>
        </w:rPr>
      </w:pPr>
    </w:p>
    <w:p w14:paraId="2764C4FA" w14:textId="77777777" w:rsidR="00824A52" w:rsidRDefault="00FB46EF">
      <w:pPr>
        <w:spacing w:line="360" w:lineRule="auto"/>
        <w:ind w:firstLine="708"/>
        <w:jc w:val="both"/>
        <w:rPr>
          <w:color w:val="000000"/>
        </w:rPr>
      </w:pPr>
      <w:r>
        <w:rPr>
          <w:b/>
          <w:color w:val="000000"/>
        </w:rPr>
        <w:t>Le fait est observable, neutre et pluraliste</w:t>
      </w:r>
      <w:r>
        <w:rPr>
          <w:color w:val="000000"/>
        </w:rPr>
        <w:t>. Je crois que ces trois propriétés disent déjà ce qu’un enseignement du " fait religieux " peut signifier pour l’école républicaine, dans un pays où la laïcité, privilège unique sur le continent européen, revêt la dignité d’un principe constitutionnel. Pour aller un peu plus loin, la séparation des Églises et de l’État ne signifie pas, comme aux Etats-Unis d’Amérique, rendre les Églises libres de toute emprise étatique, mais rendre l’État libre de toute emprise ecclésiale.</w:t>
      </w:r>
    </w:p>
    <w:p w14:paraId="5FE5742C" w14:textId="77777777" w:rsidR="00FB46EF" w:rsidRDefault="00FB46EF">
      <w:pPr>
        <w:ind w:firstLine="708"/>
        <w:jc w:val="both"/>
      </w:pPr>
      <w:r>
        <w:rPr>
          <w:color w:val="000000"/>
        </w:rPr>
        <w:t>Régis Debray, « </w:t>
      </w:r>
      <w:r>
        <w:rPr>
          <w:i/>
          <w:color w:val="000000"/>
        </w:rPr>
        <w:t>Le fait religieux : définitions et problèmes </w:t>
      </w:r>
      <w:r>
        <w:rPr>
          <w:color w:val="000000"/>
        </w:rPr>
        <w:t xml:space="preserve">», in </w:t>
      </w:r>
      <w:r>
        <w:rPr>
          <w:color w:val="000000"/>
          <w:u w:val="single"/>
        </w:rPr>
        <w:t>L’enseignement du fait religieux</w:t>
      </w:r>
      <w:r>
        <w:rPr>
          <w:color w:val="000000"/>
        </w:rPr>
        <w:t xml:space="preserve">, Les Actes de la DESCO, </w:t>
      </w:r>
      <w:proofErr w:type="spellStart"/>
      <w:r>
        <w:rPr>
          <w:color w:val="000000"/>
        </w:rPr>
        <w:t>Scéren</w:t>
      </w:r>
      <w:proofErr w:type="spellEnd"/>
      <w:r>
        <w:rPr>
          <w:color w:val="000000"/>
        </w:rPr>
        <w:t xml:space="preserve">-CRDP Académie de Versailles, 2003, p. </w:t>
      </w:r>
      <w:r>
        <w:rPr>
          <w:color w:val="000000"/>
          <w:sz w:val="20"/>
        </w:rPr>
        <w:t>15-16.</w:t>
      </w:r>
    </w:p>
    <w:sectPr w:rsidR="00FB46EF">
      <w:pgSz w:w="11906" w:h="16838"/>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25"/>
    <w:rsid w:val="00625DA5"/>
    <w:rsid w:val="006649A0"/>
    <w:rsid w:val="00824A52"/>
    <w:rsid w:val="00963E25"/>
    <w:rsid w:val="00D72F40"/>
    <w:rsid w:val="00FB46EF"/>
    <w:rsid w:val="00FF518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68E7A9F"/>
  <w15:chartTrackingRefBased/>
  <w15:docId w15:val="{CF0AF196-F7D1-DE4A-B325-90000918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spacing w:line="360" w:lineRule="auto"/>
      <w:ind w:firstLine="708"/>
      <w:jc w:val="both"/>
    </w:pPr>
    <w:rPr>
      <w:rFonts w:ascii="Georgia" w:hAnsi="Georg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429</Words>
  <Characters>2335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Qu’est-ce qu’un fait religieux </vt:lpstr>
    </vt:vector>
  </TitlesOfParts>
  <Company>CREDI</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Qu’est-ce qu’un fait religieux </dc:title>
  <dc:subject/>
  <dc:creator>Laubry Jean Louis</dc:creator>
  <cp:keywords/>
  <cp:lastModifiedBy>Laubry Jean-Louis</cp:lastModifiedBy>
  <cp:revision>5</cp:revision>
  <dcterms:created xsi:type="dcterms:W3CDTF">2021-02-02T17:47:00Z</dcterms:created>
  <dcterms:modified xsi:type="dcterms:W3CDTF">2025-11-04T21:51:00Z</dcterms:modified>
</cp:coreProperties>
</file>