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94" w:rsidRPr="0005514D" w:rsidRDefault="00BC35B5" w:rsidP="003F1B94">
      <w:pPr>
        <w:pBdr>
          <w:top w:val="single" w:sz="4" w:space="1" w:color="auto"/>
          <w:left w:val="single" w:sz="4" w:space="4" w:color="auto"/>
          <w:bottom w:val="single" w:sz="4" w:space="1" w:color="auto"/>
          <w:right w:val="single" w:sz="4" w:space="4" w:color="auto"/>
        </w:pBdr>
        <w:spacing w:line="240" w:lineRule="exact"/>
        <w:jc w:val="center"/>
        <w:rPr>
          <w:rFonts w:ascii="Times New Roman" w:hAnsi="Times New Roman"/>
          <w:b/>
          <w:lang w:val="fr-FR"/>
        </w:rPr>
      </w:pPr>
      <w:r>
        <w:rPr>
          <w:rFonts w:ascii="Times New Roman" w:hAnsi="Times New Roman"/>
          <w:b/>
          <w:lang w:val="fr-FR"/>
        </w:rPr>
        <w:t xml:space="preserve"> </w:t>
      </w:r>
      <w:r w:rsidR="003F1B94" w:rsidRPr="0005514D">
        <w:rPr>
          <w:rFonts w:ascii="Times New Roman" w:hAnsi="Times New Roman"/>
          <w:b/>
          <w:lang w:val="fr-FR"/>
        </w:rPr>
        <w:t xml:space="preserve">TD 4 – GEOGRAPHIE </w:t>
      </w:r>
      <w:r w:rsidR="00DA7A42" w:rsidRPr="0005514D">
        <w:rPr>
          <w:rFonts w:ascii="Times New Roman" w:hAnsi="Times New Roman"/>
          <w:b/>
          <w:lang w:val="fr-FR"/>
        </w:rPr>
        <w:t>– Habiter : situer son lieu de vie</w:t>
      </w:r>
    </w:p>
    <w:p w:rsidR="009746AE" w:rsidRDefault="009746AE" w:rsidP="003F1B94">
      <w:pPr>
        <w:rPr>
          <w:rFonts w:ascii="Times New Roman" w:hAnsi="Times New Roman"/>
          <w:b/>
          <w:u w:val="single"/>
          <w:lang w:val="fr-FR"/>
        </w:rPr>
      </w:pPr>
    </w:p>
    <w:p w:rsidR="009670B1" w:rsidRPr="0005514D" w:rsidRDefault="009670B1" w:rsidP="009670B1">
      <w:pPr>
        <w:spacing w:line="240" w:lineRule="exact"/>
        <w:rPr>
          <w:rFonts w:ascii="Times New Roman" w:hAnsi="Times New Roman"/>
          <w:b/>
          <w:u w:val="single"/>
          <w:lang w:val="fr-FR"/>
        </w:rPr>
      </w:pPr>
      <w:r w:rsidRPr="0005514D">
        <w:rPr>
          <w:rFonts w:ascii="Times New Roman" w:hAnsi="Times New Roman"/>
          <w:b/>
          <w:u w:val="single"/>
          <w:lang w:val="fr-FR"/>
        </w:rPr>
        <w:t>Les programmes de cycle 3 de la rentrée 2016</w:t>
      </w:r>
    </w:p>
    <w:p w:rsidR="009670B1" w:rsidRPr="0005514D" w:rsidRDefault="009670B1" w:rsidP="009670B1">
      <w:pPr>
        <w:spacing w:line="240" w:lineRule="exact"/>
        <w:rPr>
          <w:rFonts w:ascii="Times New Roman" w:hAnsi="Times New Roman"/>
          <w:b/>
          <w:u w:val="single"/>
          <w:lang w:val="fr-FR"/>
        </w:rPr>
      </w:pPr>
    </w:p>
    <w:tbl>
      <w:tblPr>
        <w:tblW w:w="5048" w:type="pct"/>
        <w:tblLayout w:type="fixed"/>
        <w:tblCellMar>
          <w:left w:w="6" w:type="dxa"/>
          <w:right w:w="55" w:type="dxa"/>
        </w:tblCellMar>
        <w:tblLook w:val="0000"/>
      </w:tblPr>
      <w:tblGrid>
        <w:gridCol w:w="3706"/>
        <w:gridCol w:w="6423"/>
      </w:tblGrid>
      <w:tr w:rsidR="009670B1" w:rsidRPr="00F316A8">
        <w:tc>
          <w:tcPr>
            <w:tcW w:w="9787" w:type="dxa"/>
            <w:gridSpan w:val="2"/>
            <w:tcBorders>
              <w:top w:val="single" w:sz="2" w:space="0" w:color="000080"/>
              <w:left w:val="single" w:sz="2" w:space="0" w:color="000080"/>
              <w:bottom w:val="single" w:sz="2" w:space="0" w:color="000080"/>
              <w:right w:val="single" w:sz="2" w:space="0" w:color="000080"/>
            </w:tcBorders>
            <w:shd w:val="clear" w:color="auto" w:fill="DAEEF3"/>
          </w:tcPr>
          <w:p w:rsidR="009670B1" w:rsidRPr="00D222DE" w:rsidRDefault="009670B1" w:rsidP="009670B1">
            <w:pPr>
              <w:pStyle w:val="Corpsdetexte"/>
              <w:suppressLineNumbers/>
              <w:tabs>
                <w:tab w:val="left" w:pos="6416"/>
              </w:tabs>
              <w:spacing w:after="0" w:line="240" w:lineRule="auto"/>
              <w:jc w:val="center"/>
              <w:rPr>
                <w:rFonts w:ascii="Calibri" w:hAnsi="Calibri" w:cs="Calibri"/>
                <w:b/>
                <w:color w:val="000000"/>
                <w:szCs w:val="20"/>
                <w:lang w:val="fr-FR"/>
              </w:rPr>
            </w:pPr>
            <w:r w:rsidRPr="00D222DE">
              <w:rPr>
                <w:rFonts w:ascii="Calibri" w:hAnsi="Calibri" w:cs="Calibri"/>
                <w:b/>
                <w:color w:val="000000"/>
                <w:szCs w:val="20"/>
                <w:lang w:val="fr-FR"/>
              </w:rPr>
              <w:t>Classe de CM1</w:t>
            </w:r>
          </w:p>
        </w:tc>
      </w:tr>
      <w:tr w:rsidR="009670B1" w:rsidRPr="002229C6">
        <w:tc>
          <w:tcPr>
            <w:tcW w:w="3581" w:type="dxa"/>
            <w:tcBorders>
              <w:top w:val="single" w:sz="2" w:space="0" w:color="000080"/>
              <w:left w:val="single" w:sz="2" w:space="0" w:color="000080"/>
              <w:bottom w:val="single" w:sz="2" w:space="0" w:color="000080"/>
            </w:tcBorders>
            <w:shd w:val="clear" w:color="auto" w:fill="DAEEF3"/>
          </w:tcPr>
          <w:p w:rsidR="009670B1" w:rsidRPr="00D222DE" w:rsidRDefault="009670B1" w:rsidP="009670B1">
            <w:pPr>
              <w:rPr>
                <w:rFonts w:cs="Calibri"/>
                <w:b/>
                <w:szCs w:val="20"/>
              </w:rPr>
            </w:pPr>
            <w:r>
              <w:rPr>
                <w:rFonts w:cs="Calibri"/>
                <w:b/>
                <w:szCs w:val="20"/>
              </w:rPr>
              <w:t>Repères annuels</w:t>
            </w:r>
          </w:p>
        </w:tc>
        <w:tc>
          <w:tcPr>
            <w:tcW w:w="6206" w:type="dxa"/>
            <w:tcBorders>
              <w:top w:val="single" w:sz="2" w:space="0" w:color="000080"/>
              <w:left w:val="single" w:sz="2" w:space="0" w:color="000080"/>
              <w:bottom w:val="single" w:sz="2" w:space="0" w:color="000080"/>
              <w:right w:val="single" w:sz="2" w:space="0" w:color="000080"/>
            </w:tcBorders>
            <w:shd w:val="clear" w:color="auto" w:fill="DAEEF3"/>
          </w:tcPr>
          <w:p w:rsidR="009670B1" w:rsidRPr="00D222DE" w:rsidRDefault="009670B1" w:rsidP="009670B1">
            <w:pPr>
              <w:pStyle w:val="Corpsdetexte"/>
              <w:suppressLineNumbers/>
              <w:tabs>
                <w:tab w:val="left" w:pos="6416"/>
              </w:tabs>
              <w:spacing w:after="0" w:line="240" w:lineRule="auto"/>
              <w:jc w:val="both"/>
              <w:rPr>
                <w:rFonts w:ascii="Calibri" w:hAnsi="Calibri" w:cs="Calibri"/>
                <w:b/>
                <w:color w:val="000000"/>
                <w:szCs w:val="20"/>
                <w:lang w:val="fr-FR"/>
              </w:rPr>
            </w:pPr>
            <w:r w:rsidRPr="00D222DE">
              <w:rPr>
                <w:rFonts w:ascii="Calibri" w:hAnsi="Calibri" w:cs="Calibri"/>
                <w:b/>
                <w:color w:val="000000"/>
                <w:szCs w:val="20"/>
                <w:lang w:val="fr-FR"/>
              </w:rPr>
              <w:t>Démarches et contenus d’enseignement</w:t>
            </w:r>
          </w:p>
        </w:tc>
      </w:tr>
      <w:tr w:rsidR="009670B1" w:rsidRPr="00BC35B5">
        <w:tc>
          <w:tcPr>
            <w:tcW w:w="3581" w:type="dxa"/>
            <w:tcBorders>
              <w:top w:val="single" w:sz="2" w:space="0" w:color="000080"/>
              <w:left w:val="single" w:sz="2" w:space="0" w:color="000080"/>
              <w:bottom w:val="single" w:sz="2" w:space="0" w:color="000080"/>
            </w:tcBorders>
            <w:shd w:val="clear" w:color="auto" w:fill="FFFFFF"/>
          </w:tcPr>
          <w:p w:rsidR="009670B1" w:rsidRPr="0005514D" w:rsidRDefault="009670B1" w:rsidP="009670B1">
            <w:pPr>
              <w:jc w:val="center"/>
              <w:rPr>
                <w:rFonts w:cs="Calibri"/>
                <w:b/>
                <w:szCs w:val="20"/>
                <w:lang w:val="fr-FR"/>
              </w:rPr>
            </w:pPr>
          </w:p>
          <w:p w:rsidR="009670B1" w:rsidRPr="0005514D" w:rsidRDefault="009670B1" w:rsidP="009670B1">
            <w:pPr>
              <w:jc w:val="center"/>
              <w:rPr>
                <w:rFonts w:cs="Calibri"/>
                <w:b/>
                <w:szCs w:val="20"/>
                <w:lang w:val="fr-FR"/>
              </w:rPr>
            </w:pPr>
            <w:r w:rsidRPr="0005514D">
              <w:rPr>
                <w:rFonts w:cs="Calibri"/>
                <w:b/>
                <w:szCs w:val="20"/>
                <w:lang w:val="fr-FR"/>
              </w:rPr>
              <w:t>Thème 1</w:t>
            </w:r>
          </w:p>
          <w:p w:rsidR="009670B1" w:rsidRPr="00D222DE" w:rsidRDefault="009670B1" w:rsidP="009670B1">
            <w:pPr>
              <w:pStyle w:val="Corpsdetexte"/>
              <w:spacing w:after="0" w:line="240" w:lineRule="auto"/>
              <w:jc w:val="center"/>
              <w:rPr>
                <w:rFonts w:ascii="Calibri" w:eastAsia="Calibri" w:hAnsi="Calibri" w:cs="Calibri"/>
                <w:b/>
                <w:color w:val="auto"/>
                <w:szCs w:val="20"/>
                <w:lang w:val="fr-FR" w:eastAsia="en-US" w:bidi="ar-SA"/>
              </w:rPr>
            </w:pPr>
            <w:r w:rsidRPr="00D222DE">
              <w:rPr>
                <w:rFonts w:ascii="Calibri" w:eastAsia="Calibri" w:hAnsi="Calibri" w:cs="Calibri"/>
                <w:b/>
                <w:color w:val="auto"/>
                <w:szCs w:val="20"/>
                <w:lang w:val="fr-FR" w:eastAsia="en-US" w:bidi="ar-SA"/>
              </w:rPr>
              <w:t>Découvrir le(s) lieu(x) où j’habite</w:t>
            </w:r>
          </w:p>
          <w:p w:rsidR="009670B1" w:rsidRPr="00D222DE" w:rsidRDefault="009670B1" w:rsidP="009670B1">
            <w:pPr>
              <w:pStyle w:val="Corpsdetexte"/>
              <w:spacing w:after="0" w:line="240" w:lineRule="auto"/>
              <w:jc w:val="center"/>
              <w:rPr>
                <w:rFonts w:ascii="Calibri" w:hAnsi="Calibri" w:cs="Calibri"/>
                <w:szCs w:val="20"/>
                <w:lang w:val="fr-FR"/>
              </w:rPr>
            </w:pPr>
          </w:p>
          <w:p w:rsidR="009670B1" w:rsidRDefault="009670B1" w:rsidP="009670B1">
            <w:pPr>
              <w:pStyle w:val="Corpsdetexte"/>
              <w:numPr>
                <w:ilvl w:val="0"/>
                <w:numId w:val="6"/>
              </w:numPr>
              <w:tabs>
                <w:tab w:val="left" w:pos="6776"/>
              </w:tabs>
              <w:spacing w:after="0" w:line="240" w:lineRule="auto"/>
              <w:ind w:left="0" w:firstLine="0"/>
              <w:rPr>
                <w:rFonts w:ascii="Calibri" w:hAnsi="Calibri" w:cs="Calibri"/>
                <w:i/>
                <w:color w:val="000000"/>
                <w:szCs w:val="20"/>
                <w:lang w:val="fr-FR"/>
              </w:rPr>
            </w:pPr>
            <w:r w:rsidRPr="009670B1">
              <w:rPr>
                <w:rFonts w:ascii="Calibri" w:hAnsi="Calibri" w:cs="Calibri"/>
                <w:i/>
                <w:color w:val="000000"/>
                <w:szCs w:val="20"/>
                <w:lang w:val="fr-FR"/>
              </w:rPr>
              <w:t>Identifier les caractéristiques de mon(mes) lieu(x) de vie.</w:t>
            </w:r>
          </w:p>
          <w:p w:rsidR="009670B1" w:rsidRPr="009670B1" w:rsidRDefault="009670B1" w:rsidP="009670B1">
            <w:pPr>
              <w:pStyle w:val="Corpsdetexte"/>
              <w:tabs>
                <w:tab w:val="left" w:pos="6776"/>
              </w:tabs>
              <w:spacing w:after="0" w:line="240" w:lineRule="auto"/>
              <w:rPr>
                <w:rFonts w:ascii="Calibri" w:hAnsi="Calibri" w:cs="Calibri"/>
                <w:i/>
                <w:color w:val="000000"/>
                <w:szCs w:val="20"/>
                <w:lang w:val="fr-FR"/>
              </w:rPr>
            </w:pPr>
          </w:p>
          <w:p w:rsidR="009670B1" w:rsidRPr="009670B1" w:rsidRDefault="009670B1" w:rsidP="009670B1">
            <w:pPr>
              <w:pStyle w:val="Corpsdetexte"/>
              <w:numPr>
                <w:ilvl w:val="0"/>
                <w:numId w:val="6"/>
              </w:numPr>
              <w:tabs>
                <w:tab w:val="left" w:pos="6776"/>
              </w:tabs>
              <w:spacing w:after="0" w:line="240" w:lineRule="auto"/>
              <w:ind w:left="0" w:firstLine="0"/>
              <w:rPr>
                <w:rFonts w:ascii="Calibri" w:hAnsi="Calibri" w:cs="Calibri"/>
                <w:b/>
                <w:color w:val="000000"/>
                <w:szCs w:val="20"/>
                <w:lang w:val="fr-FR"/>
              </w:rPr>
            </w:pPr>
            <w:r w:rsidRPr="009670B1">
              <w:rPr>
                <w:rFonts w:ascii="Calibri" w:hAnsi="Calibri" w:cs="Calibri"/>
                <w:b/>
                <w:color w:val="000000"/>
                <w:szCs w:val="20"/>
                <w:lang w:val="fr-FR"/>
              </w:rPr>
              <w:t>Localiser mon (mes) lieu(x) de vie et le(s) situer à différentes échelles.</w:t>
            </w:r>
          </w:p>
        </w:tc>
        <w:tc>
          <w:tcPr>
            <w:tcW w:w="6206" w:type="dxa"/>
            <w:tcBorders>
              <w:top w:val="single" w:sz="2" w:space="0" w:color="000080"/>
              <w:left w:val="single" w:sz="2" w:space="0" w:color="000080"/>
              <w:bottom w:val="single" w:sz="2" w:space="0" w:color="000080"/>
              <w:right w:val="single" w:sz="2" w:space="0" w:color="000080"/>
            </w:tcBorders>
            <w:shd w:val="clear" w:color="auto" w:fill="FFFFFF"/>
          </w:tcPr>
          <w:p w:rsidR="009670B1" w:rsidRPr="009670B1" w:rsidRDefault="009670B1" w:rsidP="000E3DDB">
            <w:pPr>
              <w:pStyle w:val="Corpsdetexte"/>
              <w:suppressLineNumbers/>
              <w:tabs>
                <w:tab w:val="left" w:pos="6416"/>
              </w:tabs>
              <w:spacing w:after="0" w:line="240" w:lineRule="auto"/>
              <w:jc w:val="both"/>
              <w:rPr>
                <w:rFonts w:ascii="Calibri" w:hAnsi="Calibri" w:cs="Calibri"/>
                <w:color w:val="000000"/>
                <w:szCs w:val="20"/>
                <w:lang w:val="fr-FR"/>
              </w:rPr>
            </w:pPr>
            <w:r w:rsidRPr="009670B1">
              <w:rPr>
                <w:rFonts w:ascii="Calibri" w:hAnsi="Calibri" w:cs="Calibri"/>
                <w:color w:val="000000"/>
                <w:szCs w:val="20"/>
                <w:lang w:val="fr-FR"/>
              </w:rPr>
              <w:t xml:space="preserve">Ce thème introducteur réinvestit la lecture des paysages du quotidien de l’élève et la </w:t>
            </w:r>
            <w:r w:rsidRPr="009670B1">
              <w:rPr>
                <w:rFonts w:ascii="Calibri" w:hAnsi="Calibri" w:cs="Calibri"/>
                <w:b/>
                <w:color w:val="000000"/>
                <w:szCs w:val="20"/>
                <w:lang w:val="fr-FR"/>
              </w:rPr>
              <w:t>découverte de son environnement proche, réalisées au cycle 2, pour élargir ses horizons.</w:t>
            </w:r>
            <w:r w:rsidRPr="009670B1">
              <w:rPr>
                <w:rFonts w:ascii="Calibri" w:hAnsi="Calibri" w:cs="Calibri"/>
                <w:color w:val="000000"/>
                <w:szCs w:val="20"/>
                <w:lang w:val="fr-FR"/>
              </w:rPr>
              <w:t xml:space="preserve"> C’est l’occasion de mobiliser un vocabulaire de base lié à la fois à la description des milieux (relief, hydrologie, climat, végétation) et à celle des formes d’occupation humaine (ville, campagne, activités…). L’acquisition de ce vocabulaire géographique se poursuivra tout au long du cycle.</w:t>
            </w:r>
          </w:p>
          <w:p w:rsidR="009670B1" w:rsidRPr="00D222DE" w:rsidRDefault="009670B1" w:rsidP="000E3DDB">
            <w:pPr>
              <w:pStyle w:val="Corpsdetexte"/>
              <w:suppressLineNumbers/>
              <w:tabs>
                <w:tab w:val="left" w:pos="6416"/>
              </w:tabs>
              <w:spacing w:after="0" w:line="240" w:lineRule="auto"/>
              <w:jc w:val="both"/>
              <w:rPr>
                <w:rFonts w:ascii="Calibri" w:hAnsi="Calibri" w:cs="Calibri"/>
                <w:color w:val="000000"/>
                <w:szCs w:val="20"/>
                <w:lang w:val="fr-FR"/>
              </w:rPr>
            </w:pPr>
            <w:r w:rsidRPr="00D222DE">
              <w:rPr>
                <w:rFonts w:ascii="Calibri" w:hAnsi="Calibri" w:cs="Calibri"/>
                <w:color w:val="000000"/>
                <w:szCs w:val="20"/>
                <w:lang w:val="fr-FR"/>
              </w:rPr>
              <w:t>Un premier questionnement est ainsi posé sur ce qu’est « habiter ». On travaille sur les représentations et les pratiques que l’élève a de son (ses) lieu(x) de vie</w:t>
            </w:r>
            <w:r w:rsidRPr="009670B1">
              <w:rPr>
                <w:rFonts w:ascii="Calibri" w:hAnsi="Calibri" w:cs="Calibri"/>
                <w:b/>
                <w:color w:val="000000"/>
                <w:szCs w:val="20"/>
                <w:lang w:val="fr-FR"/>
              </w:rPr>
              <w:t>. Le(s) lieu(x) de vie de l’élève est (sont) inséré(s) dans des territoires plus vastes, région, France, Europe, monde, qu’on doit savoir reconnaitre et nommer.</w:t>
            </w:r>
          </w:p>
        </w:tc>
      </w:tr>
    </w:tbl>
    <w:p w:rsidR="00F6394C" w:rsidRPr="0005514D" w:rsidRDefault="00F6394C" w:rsidP="00997DF6">
      <w:pPr>
        <w:spacing w:before="60" w:line="200" w:lineRule="exact"/>
        <w:jc w:val="both"/>
        <w:rPr>
          <w:rFonts w:ascii="Times New Roman" w:hAnsi="Times New Roman"/>
          <w:b/>
          <w:lang w:val="fr-FR"/>
        </w:rPr>
      </w:pPr>
    </w:p>
    <w:p w:rsidR="00B874A9" w:rsidRDefault="000E3DDB" w:rsidP="00B874A9">
      <w:pPr>
        <w:spacing w:before="60" w:line="260" w:lineRule="exact"/>
        <w:jc w:val="both"/>
        <w:rPr>
          <w:rFonts w:ascii="Times New Roman" w:hAnsi="Times New Roman"/>
          <w:b/>
          <w:lang w:val="fr-FR"/>
        </w:rPr>
      </w:pPr>
      <w:r>
        <w:rPr>
          <w:rFonts w:ascii="Times New Roman" w:hAnsi="Times New Roman"/>
          <w:b/>
          <w:lang w:val="fr-FR"/>
        </w:rPr>
        <w:t>Introduction : retour sur la notion de paysage en géographie (TD2)</w:t>
      </w:r>
    </w:p>
    <w:p w:rsidR="000E3DDB" w:rsidRPr="00DE0948" w:rsidRDefault="000E3DDB" w:rsidP="000E3DDB">
      <w:pPr>
        <w:pStyle w:val="Paragraphedeliste"/>
        <w:numPr>
          <w:ilvl w:val="0"/>
          <w:numId w:val="9"/>
        </w:numPr>
        <w:spacing w:before="60" w:line="260" w:lineRule="exact"/>
        <w:jc w:val="both"/>
        <w:rPr>
          <w:rFonts w:ascii="Times New Roman" w:hAnsi="Times New Roman"/>
          <w:lang w:val="fr-FR"/>
        </w:rPr>
      </w:pPr>
      <w:r w:rsidRPr="00DE0948">
        <w:rPr>
          <w:rFonts w:ascii="Times New Roman" w:hAnsi="Times New Roman"/>
          <w:lang w:val="fr-FR"/>
        </w:rPr>
        <w:t>DIAPORAMA</w:t>
      </w:r>
    </w:p>
    <w:p w:rsidR="000E3DDB" w:rsidRPr="000E3DDB" w:rsidRDefault="000E3DDB" w:rsidP="00997DF6">
      <w:pPr>
        <w:spacing w:before="60" w:line="200" w:lineRule="exact"/>
        <w:jc w:val="both"/>
        <w:rPr>
          <w:rFonts w:ascii="Times New Roman" w:hAnsi="Times New Roman"/>
          <w:b/>
          <w:lang w:val="fr-FR"/>
        </w:rPr>
      </w:pPr>
    </w:p>
    <w:p w:rsidR="000E3DDB" w:rsidRPr="00C84DE3" w:rsidRDefault="000E3DDB" w:rsidP="000E3DDB">
      <w:pPr>
        <w:pStyle w:val="Paragraphedeliste"/>
        <w:numPr>
          <w:ilvl w:val="0"/>
          <w:numId w:val="8"/>
        </w:numPr>
        <w:spacing w:before="60" w:line="260" w:lineRule="exact"/>
        <w:jc w:val="both"/>
        <w:rPr>
          <w:rFonts w:ascii="Times New Roman" w:hAnsi="Times New Roman"/>
          <w:b/>
          <w:sz w:val="26"/>
          <w:szCs w:val="28"/>
          <w:lang w:val="fr-FR"/>
        </w:rPr>
      </w:pPr>
      <w:r w:rsidRPr="00C84DE3">
        <w:rPr>
          <w:rFonts w:ascii="Times New Roman" w:hAnsi="Times New Roman"/>
          <w:b/>
          <w:sz w:val="26"/>
          <w:szCs w:val="28"/>
          <w:lang w:val="fr-FR"/>
        </w:rPr>
        <w:t>Examen du thème du TD4 « Localiser mon lieu de vie et le situer à différentes échelles » et de son interprétation dans des manuels 2016-2017</w:t>
      </w:r>
    </w:p>
    <w:p w:rsidR="000E3DDB" w:rsidRPr="000E3DDB" w:rsidRDefault="000E3DDB" w:rsidP="00997DF6">
      <w:pPr>
        <w:pStyle w:val="Paragraphedeliste"/>
        <w:spacing w:before="60" w:line="200" w:lineRule="exact"/>
        <w:ind w:left="1080"/>
        <w:jc w:val="both"/>
        <w:rPr>
          <w:rFonts w:ascii="Times New Roman" w:hAnsi="Times New Roman"/>
          <w:b/>
          <w:lang w:val="fr-FR"/>
        </w:rPr>
      </w:pPr>
    </w:p>
    <w:p w:rsidR="009746AE" w:rsidRPr="0005514D" w:rsidRDefault="00997DF6" w:rsidP="0005514D">
      <w:pPr>
        <w:pStyle w:val="Paragraphedeliste"/>
        <w:numPr>
          <w:ilvl w:val="0"/>
          <w:numId w:val="8"/>
        </w:numPr>
        <w:spacing w:before="60" w:line="260" w:lineRule="exact"/>
        <w:jc w:val="both"/>
        <w:rPr>
          <w:rFonts w:ascii="Times New Roman" w:hAnsi="Times New Roman"/>
          <w:b/>
          <w:sz w:val="28"/>
          <w:szCs w:val="28"/>
        </w:rPr>
      </w:pPr>
      <w:r>
        <w:rPr>
          <w:rFonts w:ascii="Times New Roman" w:hAnsi="Times New Roman"/>
          <w:b/>
          <w:sz w:val="28"/>
          <w:szCs w:val="28"/>
        </w:rPr>
        <w:t>L</w:t>
      </w:r>
      <w:r w:rsidR="006E26F6" w:rsidRPr="0005514D">
        <w:rPr>
          <w:rFonts w:ascii="Times New Roman" w:hAnsi="Times New Roman"/>
          <w:b/>
          <w:sz w:val="28"/>
          <w:szCs w:val="28"/>
        </w:rPr>
        <w:t xml:space="preserve">a </w:t>
      </w:r>
      <w:r>
        <w:rPr>
          <w:rFonts w:ascii="Times New Roman" w:hAnsi="Times New Roman"/>
          <w:b/>
          <w:sz w:val="28"/>
          <w:szCs w:val="28"/>
        </w:rPr>
        <w:t>“région”</w:t>
      </w:r>
      <w:r w:rsidR="006E26F6" w:rsidRPr="0005514D">
        <w:rPr>
          <w:rFonts w:ascii="Times New Roman" w:hAnsi="Times New Roman"/>
          <w:b/>
          <w:sz w:val="28"/>
          <w:szCs w:val="28"/>
        </w:rPr>
        <w:t xml:space="preserve"> en géographie</w:t>
      </w:r>
    </w:p>
    <w:p w:rsidR="00997DF6" w:rsidRPr="00997DF6" w:rsidRDefault="00997DF6" w:rsidP="00997DF6">
      <w:pPr>
        <w:pStyle w:val="NormalWeb"/>
        <w:spacing w:beforeLines="0" w:line="320" w:lineRule="exact"/>
        <w:ind w:left="284"/>
        <w:jc w:val="both"/>
        <w:rPr>
          <w:rFonts w:ascii="Times New Roman" w:hAnsi="Times New Roman"/>
          <w:sz w:val="24"/>
          <w:lang w:val="fr-FR"/>
        </w:rPr>
      </w:pPr>
      <w:r w:rsidRPr="00997DF6">
        <w:rPr>
          <w:rFonts w:ascii="Times New Roman" w:hAnsi="Times New Roman"/>
          <w:sz w:val="24"/>
          <w:lang w:val="fr-FR"/>
        </w:rPr>
        <w:sym w:font="Wingdings" w:char="F0E0"/>
      </w:r>
      <w:r w:rsidRPr="00997DF6">
        <w:rPr>
          <w:rFonts w:ascii="Times New Roman" w:hAnsi="Times New Roman"/>
          <w:sz w:val="24"/>
          <w:lang w:val="fr-FR"/>
        </w:rPr>
        <w:t xml:space="preserve"> DIAPORAMA</w:t>
      </w:r>
    </w:p>
    <w:p w:rsidR="00B16402" w:rsidRPr="0005514D" w:rsidRDefault="00B16402" w:rsidP="00F6394C">
      <w:pPr>
        <w:pStyle w:val="NormalWeb"/>
        <w:numPr>
          <w:ilvl w:val="0"/>
          <w:numId w:val="3"/>
        </w:numPr>
        <w:spacing w:beforeLines="0" w:line="320" w:lineRule="exact"/>
        <w:jc w:val="both"/>
        <w:rPr>
          <w:rFonts w:ascii="Times New Roman" w:hAnsi="Times New Roman"/>
          <w:b/>
          <w:sz w:val="24"/>
          <w:u w:val="single"/>
          <w:lang w:val="fr-FR"/>
        </w:rPr>
      </w:pPr>
      <w:r w:rsidRPr="0005514D">
        <w:rPr>
          <w:rFonts w:ascii="Times New Roman" w:hAnsi="Times New Roman"/>
          <w:b/>
          <w:sz w:val="24"/>
          <w:u w:val="single"/>
          <w:lang w:val="fr-FR"/>
        </w:rPr>
        <w:t xml:space="preserve">La notion de région en géographie </w:t>
      </w:r>
    </w:p>
    <w:p w:rsidR="00E740A9" w:rsidRPr="0005514D" w:rsidRDefault="00B16402" w:rsidP="00F6394C">
      <w:pPr>
        <w:pStyle w:val="NormalWeb"/>
        <w:spacing w:beforeLines="0" w:line="320" w:lineRule="exact"/>
        <w:ind w:left="360"/>
        <w:jc w:val="both"/>
        <w:rPr>
          <w:rFonts w:ascii="Times New Roman" w:hAnsi="Times New Roman"/>
          <w:sz w:val="24"/>
          <w:lang w:val="fr-FR"/>
        </w:rPr>
      </w:pPr>
      <w:r w:rsidRPr="0005514D">
        <w:rPr>
          <w:rFonts w:ascii="Times New Roman" w:hAnsi="Times New Roman"/>
          <w:sz w:val="24"/>
          <w:lang w:val="fr-FR"/>
        </w:rPr>
        <w:tab/>
        <w:t xml:space="preserve">• </w:t>
      </w:r>
      <w:r w:rsidR="00E740A9" w:rsidRPr="0005514D">
        <w:rPr>
          <w:rFonts w:ascii="Times New Roman" w:hAnsi="Times New Roman"/>
          <w:sz w:val="24"/>
          <w:lang w:val="fr-FR"/>
        </w:rPr>
        <w:t xml:space="preserve">Quelle </w:t>
      </w:r>
      <w:r w:rsidR="00A941AE" w:rsidRPr="0005514D">
        <w:rPr>
          <w:rFonts w:ascii="Times New Roman" w:hAnsi="Times New Roman"/>
          <w:sz w:val="24"/>
          <w:lang w:val="fr-FR"/>
        </w:rPr>
        <w:t>distinction</w:t>
      </w:r>
      <w:r w:rsidR="00E740A9" w:rsidRPr="0005514D">
        <w:rPr>
          <w:rFonts w:ascii="Times New Roman" w:hAnsi="Times New Roman"/>
          <w:sz w:val="24"/>
          <w:lang w:val="fr-FR"/>
        </w:rPr>
        <w:t xml:space="preserve"> entre l’espace, le territoire et la région en géographie ?</w:t>
      </w:r>
    </w:p>
    <w:p w:rsidR="00B16402" w:rsidRPr="0005514D" w:rsidRDefault="00E740A9" w:rsidP="00F6394C">
      <w:pPr>
        <w:pStyle w:val="NormalWeb"/>
        <w:spacing w:beforeLines="0" w:line="320" w:lineRule="exact"/>
        <w:ind w:left="360"/>
        <w:jc w:val="both"/>
        <w:rPr>
          <w:rFonts w:ascii="Times New Roman" w:hAnsi="Times New Roman"/>
          <w:sz w:val="24"/>
          <w:lang w:val="fr-FR"/>
        </w:rPr>
      </w:pPr>
      <w:r w:rsidRPr="0005514D">
        <w:rPr>
          <w:rFonts w:ascii="Times New Roman" w:hAnsi="Times New Roman"/>
          <w:sz w:val="24"/>
          <w:lang w:val="fr-FR"/>
        </w:rPr>
        <w:tab/>
        <w:t xml:space="preserve">• soit </w:t>
      </w:r>
      <w:r w:rsidR="00B16402" w:rsidRPr="0005514D">
        <w:rPr>
          <w:rFonts w:ascii="Times New Roman" w:hAnsi="Times New Roman"/>
          <w:sz w:val="24"/>
          <w:lang w:val="fr-FR"/>
        </w:rPr>
        <w:t>un espace homogène (culturel, physique)</w:t>
      </w:r>
    </w:p>
    <w:p w:rsidR="00B16402" w:rsidRDefault="00B16402" w:rsidP="00F6394C">
      <w:pPr>
        <w:pStyle w:val="NormalWeb"/>
        <w:spacing w:beforeLines="0" w:line="320" w:lineRule="exact"/>
        <w:ind w:left="426"/>
        <w:jc w:val="both"/>
        <w:rPr>
          <w:rFonts w:ascii="Times New Roman" w:hAnsi="Times New Roman"/>
          <w:sz w:val="24"/>
          <w:lang w:val="fr-FR"/>
        </w:rPr>
      </w:pPr>
      <w:r w:rsidRPr="0005514D">
        <w:rPr>
          <w:rFonts w:ascii="Times New Roman" w:hAnsi="Times New Roman"/>
          <w:sz w:val="24"/>
          <w:lang w:val="fr-FR"/>
        </w:rPr>
        <w:tab/>
        <w:t xml:space="preserve">• </w:t>
      </w:r>
      <w:r w:rsidR="00E740A9" w:rsidRPr="0005514D">
        <w:rPr>
          <w:rFonts w:ascii="Times New Roman" w:hAnsi="Times New Roman"/>
          <w:sz w:val="24"/>
          <w:lang w:val="fr-FR"/>
        </w:rPr>
        <w:t xml:space="preserve">soit </w:t>
      </w:r>
      <w:r w:rsidRPr="0005514D">
        <w:rPr>
          <w:rFonts w:ascii="Times New Roman" w:hAnsi="Times New Roman"/>
          <w:sz w:val="24"/>
          <w:lang w:val="fr-FR"/>
        </w:rPr>
        <w:t>un espace organisé (polarisé, politique)</w:t>
      </w:r>
    </w:p>
    <w:p w:rsidR="00B16402" w:rsidRPr="0005514D" w:rsidRDefault="00B16402" w:rsidP="00F6394C">
      <w:pPr>
        <w:pStyle w:val="NormalWeb"/>
        <w:numPr>
          <w:ilvl w:val="0"/>
          <w:numId w:val="3"/>
        </w:numPr>
        <w:spacing w:beforeLines="0" w:line="320" w:lineRule="exact"/>
        <w:jc w:val="both"/>
        <w:rPr>
          <w:rFonts w:ascii="Times New Roman" w:hAnsi="Times New Roman"/>
          <w:b/>
          <w:sz w:val="24"/>
          <w:u w:val="single"/>
          <w:lang w:val="fr-FR"/>
        </w:rPr>
      </w:pPr>
      <w:r w:rsidRPr="0005514D">
        <w:rPr>
          <w:rFonts w:ascii="Times New Roman" w:hAnsi="Times New Roman"/>
          <w:b/>
          <w:sz w:val="24"/>
          <w:u w:val="single"/>
          <w:lang w:val="fr-FR"/>
        </w:rPr>
        <w:t>Le découpage administratif du territoire français</w:t>
      </w:r>
    </w:p>
    <w:p w:rsidR="00B16402" w:rsidRPr="0005514D" w:rsidRDefault="00B16402" w:rsidP="00F6394C">
      <w:pPr>
        <w:pStyle w:val="NormalWeb"/>
        <w:spacing w:beforeLines="0" w:line="320" w:lineRule="exact"/>
        <w:jc w:val="both"/>
        <w:rPr>
          <w:rFonts w:ascii="Times New Roman" w:hAnsi="Times New Roman"/>
          <w:sz w:val="24"/>
          <w:lang w:val="fr-FR"/>
        </w:rPr>
      </w:pPr>
      <w:r w:rsidRPr="0005514D">
        <w:rPr>
          <w:rFonts w:ascii="Times New Roman" w:hAnsi="Times New Roman"/>
          <w:sz w:val="24"/>
          <w:lang w:val="fr-FR"/>
        </w:rPr>
        <w:tab/>
        <w:t>a) des divisions administratives de différentes natures</w:t>
      </w:r>
    </w:p>
    <w:p w:rsidR="00B16402" w:rsidRPr="0005514D" w:rsidRDefault="00B16402" w:rsidP="00F6394C">
      <w:pPr>
        <w:pStyle w:val="NormalWeb"/>
        <w:spacing w:beforeLines="0" w:line="320" w:lineRule="exact"/>
        <w:jc w:val="both"/>
        <w:rPr>
          <w:rFonts w:ascii="Times New Roman" w:hAnsi="Times New Roman"/>
          <w:sz w:val="24"/>
          <w:lang w:val="fr-FR"/>
        </w:rPr>
      </w:pPr>
      <w:r w:rsidRPr="0005514D">
        <w:rPr>
          <w:rFonts w:ascii="Times New Roman" w:hAnsi="Times New Roman"/>
          <w:sz w:val="24"/>
          <w:lang w:val="fr-FR"/>
        </w:rPr>
        <w:tab/>
        <w:t>b) Les collectivités territoriales</w:t>
      </w:r>
    </w:p>
    <w:p w:rsidR="00B16402" w:rsidRPr="0005514D" w:rsidRDefault="00B16402" w:rsidP="00F6394C">
      <w:pPr>
        <w:pStyle w:val="NormalWeb"/>
        <w:spacing w:beforeLines="0" w:line="320" w:lineRule="exact"/>
        <w:jc w:val="both"/>
        <w:rPr>
          <w:rFonts w:ascii="Times New Roman" w:hAnsi="Times New Roman"/>
          <w:sz w:val="24"/>
          <w:lang w:val="fr-FR"/>
        </w:rPr>
      </w:pPr>
      <w:r w:rsidRPr="0005514D">
        <w:rPr>
          <w:rFonts w:ascii="Times New Roman" w:hAnsi="Times New Roman"/>
          <w:sz w:val="24"/>
          <w:lang w:val="fr-FR"/>
        </w:rPr>
        <w:tab/>
        <w:t>c) Les “nouveaux territoires” (intercommunalité)</w:t>
      </w:r>
    </w:p>
    <w:p w:rsidR="00B16402" w:rsidRDefault="00B16402" w:rsidP="00F6394C">
      <w:pPr>
        <w:pStyle w:val="NormalWeb"/>
        <w:spacing w:beforeLines="0" w:line="320" w:lineRule="exact"/>
        <w:jc w:val="both"/>
        <w:rPr>
          <w:rFonts w:ascii="Times New Roman" w:hAnsi="Times New Roman"/>
          <w:sz w:val="24"/>
          <w:lang w:val="fr-FR"/>
        </w:rPr>
      </w:pPr>
      <w:r w:rsidRPr="0005514D">
        <w:rPr>
          <w:rFonts w:ascii="Times New Roman" w:hAnsi="Times New Roman"/>
          <w:sz w:val="24"/>
          <w:lang w:val="fr-FR"/>
        </w:rPr>
        <w:t>EPCI (établissement public de coopération intercommunal</w:t>
      </w:r>
      <w:r w:rsidR="00404E42">
        <w:rPr>
          <w:rFonts w:ascii="Times New Roman" w:hAnsi="Times New Roman"/>
          <w:sz w:val="24"/>
          <w:lang w:val="fr-FR"/>
        </w:rPr>
        <w:t>e</w:t>
      </w:r>
      <w:r w:rsidRPr="0005514D">
        <w:rPr>
          <w:rFonts w:ascii="Times New Roman" w:hAnsi="Times New Roman"/>
          <w:sz w:val="24"/>
          <w:lang w:val="fr-FR"/>
        </w:rPr>
        <w:t xml:space="preserve">) : les syndicats de communes, les communautés de communes (CC), les communautés urbaines (CU), les communautés d'agglomération (CA), les syndicats d'agglomération nouvelle et les métropoles. </w:t>
      </w:r>
    </w:p>
    <w:p w:rsidR="00B874A9" w:rsidRDefault="00B874A9" w:rsidP="00F6394C">
      <w:pPr>
        <w:pStyle w:val="NormalWeb"/>
        <w:numPr>
          <w:ilvl w:val="0"/>
          <w:numId w:val="3"/>
        </w:numPr>
        <w:spacing w:beforeLines="0" w:line="320" w:lineRule="exact"/>
        <w:jc w:val="both"/>
        <w:rPr>
          <w:rFonts w:ascii="Times New Roman" w:hAnsi="Times New Roman"/>
          <w:b/>
          <w:sz w:val="24"/>
          <w:u w:val="single"/>
        </w:rPr>
      </w:pPr>
      <w:r>
        <w:rPr>
          <w:rFonts w:ascii="Times New Roman" w:hAnsi="Times New Roman"/>
          <w:b/>
          <w:sz w:val="24"/>
          <w:u w:val="single"/>
        </w:rPr>
        <w:t>La notion d’échelle</w:t>
      </w:r>
    </w:p>
    <w:p w:rsidR="00B874A9" w:rsidRPr="0005514D" w:rsidRDefault="00B874A9" w:rsidP="00F6394C">
      <w:pPr>
        <w:pStyle w:val="NormalWeb"/>
        <w:spacing w:beforeLines="0" w:line="320" w:lineRule="exact"/>
        <w:ind w:left="360"/>
        <w:jc w:val="both"/>
        <w:rPr>
          <w:rFonts w:ascii="Times New Roman" w:hAnsi="Times New Roman"/>
          <w:b/>
          <w:sz w:val="24"/>
          <w:lang w:val="fr-FR"/>
        </w:rPr>
      </w:pPr>
      <w:r w:rsidRPr="00274DFA">
        <w:rPr>
          <w:rFonts w:ascii="Times New Roman" w:hAnsi="Times New Roman"/>
          <w:b/>
          <w:sz w:val="24"/>
        </w:rPr>
        <w:tab/>
      </w:r>
      <w:r w:rsidRPr="0005514D">
        <w:rPr>
          <w:rFonts w:ascii="Times New Roman" w:hAnsi="Times New Roman"/>
          <w:b/>
          <w:sz w:val="24"/>
          <w:lang w:val="fr-FR"/>
        </w:rPr>
        <w:t>• définition</w:t>
      </w:r>
    </w:p>
    <w:p w:rsidR="00F05998" w:rsidRPr="0005514D" w:rsidRDefault="00B874A9" w:rsidP="00F6394C">
      <w:pPr>
        <w:pStyle w:val="NormalWeb"/>
        <w:spacing w:beforeLines="0" w:line="320" w:lineRule="exact"/>
        <w:ind w:left="360"/>
        <w:jc w:val="both"/>
        <w:rPr>
          <w:rFonts w:ascii="Times New Roman" w:hAnsi="Times New Roman"/>
          <w:b/>
          <w:sz w:val="24"/>
          <w:lang w:val="fr-FR"/>
        </w:rPr>
      </w:pPr>
      <w:r w:rsidRPr="0005514D">
        <w:rPr>
          <w:rFonts w:ascii="Times New Roman" w:hAnsi="Times New Roman"/>
          <w:b/>
          <w:sz w:val="24"/>
          <w:lang w:val="fr-FR"/>
        </w:rPr>
        <w:tab/>
        <w:t>• les différentes notations de l’échelle</w:t>
      </w:r>
    </w:p>
    <w:p w:rsidR="00FD737E" w:rsidRPr="0005514D" w:rsidRDefault="00F05998" w:rsidP="00F6394C">
      <w:pPr>
        <w:pStyle w:val="NormalWeb"/>
        <w:spacing w:beforeLines="0" w:line="320" w:lineRule="exact"/>
        <w:ind w:left="360"/>
        <w:jc w:val="both"/>
        <w:rPr>
          <w:rFonts w:ascii="Times New Roman" w:hAnsi="Times New Roman"/>
          <w:b/>
          <w:sz w:val="24"/>
          <w:lang w:val="fr-FR"/>
        </w:rPr>
      </w:pPr>
      <w:r w:rsidRPr="0005514D">
        <w:rPr>
          <w:rFonts w:ascii="Times New Roman" w:hAnsi="Times New Roman"/>
          <w:b/>
          <w:sz w:val="24"/>
          <w:lang w:val="fr-FR"/>
        </w:rPr>
        <w:tab/>
        <w:t xml:space="preserve">• les échelles de référence </w:t>
      </w:r>
      <w:r w:rsidR="0052325B" w:rsidRPr="0005514D">
        <w:rPr>
          <w:rFonts w:ascii="Times New Roman" w:hAnsi="Times New Roman"/>
          <w:b/>
          <w:sz w:val="24"/>
          <w:lang w:val="fr-FR"/>
        </w:rPr>
        <w:t>et la question des frontières</w:t>
      </w:r>
    </w:p>
    <w:p w:rsidR="00FD737E" w:rsidRPr="005C24F0" w:rsidRDefault="00DE0948" w:rsidP="009F7F84">
      <w:pPr>
        <w:pStyle w:val="NormalWeb"/>
        <w:spacing w:beforeLines="0" w:line="320" w:lineRule="exact"/>
        <w:jc w:val="both"/>
        <w:rPr>
          <w:rFonts w:ascii="Times New Roman" w:hAnsi="Times New Roman"/>
          <w:b/>
          <w:i/>
          <w:sz w:val="24"/>
        </w:rPr>
      </w:pPr>
      <w:r w:rsidRPr="005C24F0">
        <w:rPr>
          <w:rFonts w:ascii="Times New Roman" w:hAnsi="Times New Roman"/>
          <w:b/>
          <w:i/>
          <w:sz w:val="24"/>
        </w:rPr>
        <w:t>QUESTION : quel support</w:t>
      </w:r>
      <w:r w:rsidR="00FD737E" w:rsidRPr="005C24F0">
        <w:rPr>
          <w:rFonts w:ascii="Times New Roman" w:hAnsi="Times New Roman"/>
          <w:b/>
          <w:i/>
          <w:sz w:val="24"/>
        </w:rPr>
        <w:t xml:space="preserve"> privilégié</w:t>
      </w:r>
      <w:r w:rsidR="002D60A0">
        <w:rPr>
          <w:rFonts w:ascii="Times New Roman" w:hAnsi="Times New Roman"/>
          <w:b/>
          <w:i/>
          <w:sz w:val="24"/>
        </w:rPr>
        <w:t xml:space="preserve"> pour aborder les notions de ré</w:t>
      </w:r>
      <w:r w:rsidRPr="005C24F0">
        <w:rPr>
          <w:rFonts w:ascii="Times New Roman" w:hAnsi="Times New Roman"/>
          <w:b/>
          <w:i/>
          <w:sz w:val="24"/>
        </w:rPr>
        <w:t>gion et d’échelle(s) ?</w:t>
      </w:r>
    </w:p>
    <w:p w:rsidR="00FD737E" w:rsidRDefault="00FD737E" w:rsidP="00997DF6">
      <w:pPr>
        <w:pStyle w:val="NormalWeb"/>
        <w:spacing w:beforeLines="0" w:line="200" w:lineRule="exact"/>
        <w:ind w:left="360"/>
        <w:jc w:val="both"/>
        <w:rPr>
          <w:rFonts w:ascii="Times New Roman" w:hAnsi="Times New Roman"/>
          <w:b/>
          <w:sz w:val="24"/>
        </w:rPr>
      </w:pPr>
    </w:p>
    <w:p w:rsidR="00FD737E" w:rsidRPr="0005514D" w:rsidRDefault="00A73075" w:rsidP="00F6394C">
      <w:pPr>
        <w:pStyle w:val="NormalWeb"/>
        <w:spacing w:beforeLines="0" w:line="320" w:lineRule="exact"/>
        <w:jc w:val="both"/>
        <w:rPr>
          <w:rFonts w:ascii="Times New Roman" w:hAnsi="Times New Roman"/>
          <w:b/>
          <w:sz w:val="28"/>
          <w:szCs w:val="28"/>
        </w:rPr>
      </w:pPr>
      <w:r>
        <w:rPr>
          <w:rFonts w:ascii="Times New Roman" w:hAnsi="Times New Roman"/>
          <w:b/>
          <w:sz w:val="28"/>
          <w:szCs w:val="28"/>
        </w:rPr>
        <w:tab/>
      </w:r>
      <w:r w:rsidR="00FD737E" w:rsidRPr="0005514D">
        <w:rPr>
          <w:rFonts w:ascii="Times New Roman" w:hAnsi="Times New Roman"/>
          <w:b/>
          <w:sz w:val="28"/>
          <w:szCs w:val="28"/>
        </w:rPr>
        <w:t>I</w:t>
      </w:r>
      <w:r w:rsidR="000E3DDB">
        <w:rPr>
          <w:rFonts w:ascii="Times New Roman" w:hAnsi="Times New Roman"/>
          <w:b/>
          <w:sz w:val="28"/>
          <w:szCs w:val="28"/>
        </w:rPr>
        <w:t>I</w:t>
      </w:r>
      <w:r w:rsidR="00FD737E" w:rsidRPr="0005514D">
        <w:rPr>
          <w:rFonts w:ascii="Times New Roman" w:hAnsi="Times New Roman"/>
          <w:b/>
          <w:sz w:val="28"/>
          <w:szCs w:val="28"/>
        </w:rPr>
        <w:t>I) Exercice sur la carte</w:t>
      </w:r>
    </w:p>
    <w:p w:rsidR="00FD737E" w:rsidRPr="0005514D" w:rsidRDefault="00734A51" w:rsidP="00A73075">
      <w:pPr>
        <w:pStyle w:val="NormalWeb"/>
        <w:pBdr>
          <w:top w:val="single" w:sz="4" w:space="1" w:color="auto"/>
          <w:left w:val="single" w:sz="4" w:space="4" w:color="auto"/>
          <w:bottom w:val="single" w:sz="4" w:space="1" w:color="auto"/>
          <w:right w:val="single" w:sz="4" w:space="4" w:color="auto"/>
        </w:pBdr>
        <w:spacing w:beforeLines="0" w:line="320" w:lineRule="exact"/>
        <w:jc w:val="both"/>
        <w:rPr>
          <w:rFonts w:ascii="Times New Roman" w:hAnsi="Times New Roman"/>
          <w:sz w:val="24"/>
          <w:lang w:val="fr-FR"/>
        </w:rPr>
      </w:pPr>
      <w:r>
        <w:rPr>
          <w:rFonts w:ascii="Times New Roman" w:hAnsi="Times New Roman"/>
          <w:sz w:val="24"/>
          <w:lang w:val="fr-FR"/>
        </w:rPr>
        <w:t>1) Quel</w:t>
      </w:r>
      <w:r w:rsidR="00FD737E" w:rsidRPr="0005514D">
        <w:rPr>
          <w:rFonts w:ascii="Times New Roman" w:hAnsi="Times New Roman"/>
          <w:sz w:val="24"/>
          <w:lang w:val="fr-FR"/>
        </w:rPr>
        <w:t>s types de carte pouvez-vous distinguer dans la collection fournie ?</w:t>
      </w:r>
    </w:p>
    <w:p w:rsidR="00FD737E" w:rsidRPr="00BC35B5" w:rsidRDefault="00FD737E" w:rsidP="00A73075">
      <w:pPr>
        <w:pStyle w:val="NormalWeb"/>
        <w:pBdr>
          <w:top w:val="single" w:sz="4" w:space="1" w:color="auto"/>
          <w:left w:val="single" w:sz="4" w:space="4" w:color="auto"/>
          <w:bottom w:val="single" w:sz="4" w:space="1" w:color="auto"/>
          <w:right w:val="single" w:sz="4" w:space="4" w:color="auto"/>
        </w:pBdr>
        <w:spacing w:beforeLines="0" w:line="320" w:lineRule="exact"/>
        <w:jc w:val="both"/>
        <w:rPr>
          <w:rFonts w:ascii="Times New Roman" w:hAnsi="Times New Roman"/>
          <w:sz w:val="24"/>
          <w:lang w:val="fr-FR"/>
        </w:rPr>
      </w:pPr>
      <w:r w:rsidRPr="0005514D">
        <w:rPr>
          <w:rFonts w:ascii="Times New Roman" w:hAnsi="Times New Roman"/>
          <w:sz w:val="24"/>
          <w:lang w:val="fr-FR"/>
        </w:rPr>
        <w:t xml:space="preserve">2) Quels sont les éléments constitutifs d’une carte ? </w:t>
      </w:r>
      <w:r w:rsidRPr="00BC35B5">
        <w:rPr>
          <w:rFonts w:ascii="Times New Roman" w:hAnsi="Times New Roman"/>
          <w:sz w:val="24"/>
          <w:lang w:val="fr-FR"/>
        </w:rPr>
        <w:t>(que possède chaque carte) ?</w:t>
      </w:r>
    </w:p>
    <w:p w:rsidR="00B874A9" w:rsidRDefault="00FD737E" w:rsidP="00A73075">
      <w:pPr>
        <w:pStyle w:val="NormalWeb"/>
        <w:pBdr>
          <w:top w:val="single" w:sz="4" w:space="1" w:color="auto"/>
          <w:left w:val="single" w:sz="4" w:space="4" w:color="auto"/>
          <w:bottom w:val="single" w:sz="4" w:space="1" w:color="auto"/>
          <w:right w:val="single" w:sz="4" w:space="4" w:color="auto"/>
        </w:pBdr>
        <w:spacing w:beforeLines="0" w:line="320" w:lineRule="exact"/>
        <w:jc w:val="both"/>
        <w:rPr>
          <w:rFonts w:ascii="Times New Roman" w:hAnsi="Times New Roman"/>
          <w:sz w:val="24"/>
          <w:lang w:val="fr-FR"/>
        </w:rPr>
      </w:pPr>
      <w:r w:rsidRPr="0005514D">
        <w:rPr>
          <w:rFonts w:ascii="Times New Roman" w:hAnsi="Times New Roman"/>
          <w:sz w:val="24"/>
          <w:lang w:val="fr-FR"/>
        </w:rPr>
        <w:t>3) Propose</w:t>
      </w:r>
      <w:r w:rsidR="00FF58B1">
        <w:rPr>
          <w:rFonts w:ascii="Times New Roman" w:hAnsi="Times New Roman"/>
          <w:sz w:val="24"/>
          <w:lang w:val="fr-FR"/>
        </w:rPr>
        <w:t>z une définition pour la carte.</w:t>
      </w:r>
    </w:p>
    <w:p w:rsidR="00A73075" w:rsidRDefault="00FD737E" w:rsidP="00F6394C">
      <w:pPr>
        <w:pStyle w:val="NormalWeb"/>
        <w:pBdr>
          <w:bottom w:val="single" w:sz="6" w:space="1" w:color="auto"/>
        </w:pBdr>
        <w:spacing w:beforeLines="0" w:line="320" w:lineRule="exact"/>
        <w:jc w:val="both"/>
        <w:rPr>
          <w:rFonts w:ascii="Times New Roman" w:hAnsi="Times New Roman"/>
          <w:sz w:val="24"/>
          <w:lang w:val="fr-FR"/>
        </w:rPr>
      </w:pPr>
      <w:r w:rsidRPr="00BC35B5">
        <w:rPr>
          <w:rFonts w:ascii="Times New Roman" w:hAnsi="Times New Roman"/>
          <w:sz w:val="24"/>
          <w:lang w:val="fr-FR"/>
        </w:rPr>
        <w:t>-&gt; DIAPORAMA</w:t>
      </w:r>
    </w:p>
    <w:p w:rsidR="0052325B" w:rsidRPr="00BC35B5" w:rsidRDefault="0052325B" w:rsidP="00F6394C">
      <w:pPr>
        <w:pStyle w:val="NormalWeb"/>
        <w:pBdr>
          <w:bottom w:val="single" w:sz="6" w:space="1" w:color="auto"/>
        </w:pBdr>
        <w:spacing w:beforeLines="0" w:line="320" w:lineRule="exact"/>
        <w:jc w:val="both"/>
        <w:rPr>
          <w:rFonts w:ascii="Times New Roman" w:hAnsi="Times New Roman"/>
          <w:sz w:val="24"/>
          <w:lang w:val="fr-FR"/>
        </w:rPr>
      </w:pPr>
    </w:p>
    <w:p w:rsidR="00A40E1F" w:rsidRPr="0005514D" w:rsidRDefault="00BB55AE" w:rsidP="00A40E1F">
      <w:pPr>
        <w:pStyle w:val="NormalWeb"/>
        <w:spacing w:beforeLines="0" w:line="320" w:lineRule="exact"/>
        <w:jc w:val="both"/>
        <w:rPr>
          <w:rFonts w:ascii="Times New Roman" w:hAnsi="Times New Roman"/>
          <w:b/>
          <w:sz w:val="28"/>
          <w:szCs w:val="28"/>
          <w:lang w:val="fr-FR"/>
        </w:rPr>
      </w:pPr>
      <w:r w:rsidRPr="0005514D">
        <w:rPr>
          <w:rFonts w:ascii="Times New Roman" w:hAnsi="Times New Roman"/>
          <w:b/>
          <w:sz w:val="28"/>
          <w:szCs w:val="28"/>
          <w:lang w:val="fr-FR"/>
        </w:rPr>
        <w:t>III) Quelles pistes de mise en oeuvre en CM1 ?</w:t>
      </w:r>
    </w:p>
    <w:p w:rsidR="0052325B" w:rsidRPr="0005514D" w:rsidRDefault="0052325B" w:rsidP="00A40E1F">
      <w:pPr>
        <w:pStyle w:val="NormalWeb"/>
        <w:spacing w:beforeLines="0" w:line="320" w:lineRule="exact"/>
        <w:jc w:val="both"/>
        <w:rPr>
          <w:rFonts w:ascii="Times New Roman" w:hAnsi="Times New Roman"/>
          <w:sz w:val="24"/>
          <w:lang w:val="fr-FR"/>
        </w:rPr>
      </w:pPr>
    </w:p>
    <w:p w:rsidR="00BB55AE" w:rsidRDefault="00BB55AE" w:rsidP="00CB139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color w:val="000000"/>
          <w:szCs w:val="20"/>
          <w:lang w:val="fr-FR"/>
        </w:rPr>
      </w:pPr>
      <w:r w:rsidRPr="00BB55AE">
        <w:rPr>
          <w:rFonts w:ascii="Times New Roman" w:hAnsi="Times New Roman" w:cs="Times New Roman"/>
          <w:b/>
          <w:color w:val="000000"/>
          <w:szCs w:val="20"/>
          <w:lang w:val="fr-FR"/>
        </w:rPr>
        <w:t>Extrait des Ressources d’accompagnement</w:t>
      </w:r>
      <w:r w:rsidR="009F7F84">
        <w:rPr>
          <w:rFonts w:ascii="Times New Roman" w:hAnsi="Times New Roman" w:cs="Times New Roman"/>
          <w:b/>
          <w:color w:val="000000"/>
          <w:szCs w:val="20"/>
          <w:lang w:val="fr-FR"/>
        </w:rPr>
        <w:t xml:space="preserve"> (EDUSCOL)</w:t>
      </w:r>
    </w:p>
    <w:p w:rsidR="009F7F84" w:rsidRDefault="009F7F84" w:rsidP="00CB139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color w:val="000000"/>
          <w:szCs w:val="20"/>
          <w:lang w:val="fr-FR"/>
        </w:rPr>
      </w:pPr>
    </w:p>
    <w:p w:rsidR="009F7F84" w:rsidRDefault="009F7F84" w:rsidP="009F7F8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szCs w:val="20"/>
          <w:lang w:val="fr-FR"/>
        </w:rPr>
      </w:pPr>
      <w:r w:rsidRPr="00674473">
        <w:rPr>
          <w:rFonts w:ascii="Times New Roman" w:hAnsi="Times New Roman" w:cs="Times New Roman"/>
          <w:b/>
          <w:szCs w:val="20"/>
          <w:lang w:val="fr-FR"/>
        </w:rPr>
        <w:t>PROBLEMATIQUE</w:t>
      </w:r>
      <w:r>
        <w:rPr>
          <w:rFonts w:ascii="Times New Roman" w:hAnsi="Times New Roman" w:cs="Times New Roman"/>
          <w:b/>
          <w:szCs w:val="20"/>
          <w:lang w:val="fr-FR"/>
        </w:rPr>
        <w:t xml:space="preserve"> POSSIBLE</w:t>
      </w:r>
      <w:r w:rsidRPr="00674473">
        <w:rPr>
          <w:rFonts w:ascii="Times New Roman" w:hAnsi="Times New Roman" w:cs="Times New Roman"/>
          <w:b/>
          <w:szCs w:val="20"/>
          <w:lang w:val="fr-FR"/>
        </w:rPr>
        <w:t> : quels sont les liens entre mon lieu de vie et le reste du monde ?</w:t>
      </w:r>
    </w:p>
    <w:p w:rsidR="009F7F84" w:rsidRPr="00BB55AE" w:rsidRDefault="009F7F84" w:rsidP="00CB139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color w:val="000000"/>
          <w:szCs w:val="20"/>
          <w:lang w:val="fr-FR"/>
        </w:rPr>
      </w:pPr>
    </w:p>
    <w:p w:rsidR="0052325B" w:rsidRPr="0052325B" w:rsidRDefault="0052325B" w:rsidP="00CB139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color w:val="000000"/>
          <w:szCs w:val="20"/>
          <w:lang w:val="fr-FR"/>
        </w:rPr>
      </w:pPr>
      <w:r w:rsidRPr="0052325B">
        <w:rPr>
          <w:rFonts w:ascii="Times New Roman" w:hAnsi="Times New Roman" w:cs="Times New Roman"/>
          <w:color w:val="000000"/>
          <w:szCs w:val="20"/>
          <w:lang w:val="fr-FR"/>
        </w:rPr>
        <w:t>L’étude est conduite à l’échelle locale,</w:t>
      </w:r>
    </w:p>
    <w:p w:rsidR="0052325B" w:rsidRPr="006F2FF5" w:rsidRDefault="006F2FF5" w:rsidP="00A40E1F">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color w:val="000000"/>
          <w:szCs w:val="20"/>
          <w:lang w:val="fr-FR"/>
        </w:rPr>
      </w:pPr>
      <w:r>
        <w:rPr>
          <w:rFonts w:ascii="Times New Roman" w:hAnsi="Times New Roman" w:cs="Times New Roman"/>
          <w:color w:val="000000"/>
          <w:szCs w:val="20"/>
          <w:lang w:val="fr-FR"/>
        </w:rPr>
        <w:t>L</w:t>
      </w:r>
      <w:r w:rsidR="0052325B" w:rsidRPr="0052325B">
        <w:rPr>
          <w:rFonts w:ascii="Times New Roman" w:hAnsi="Times New Roman" w:cs="Times New Roman"/>
          <w:color w:val="000000"/>
          <w:szCs w:val="20"/>
          <w:lang w:val="fr-FR"/>
        </w:rPr>
        <w:t>e(s) lieu(x) de vie de l’élève est/sont localisé(s) et situé(s) dans des territoires plus vastes, par</w:t>
      </w:r>
      <w:r>
        <w:rPr>
          <w:rFonts w:ascii="Times New Roman" w:hAnsi="Times New Roman" w:cs="Times New Roman"/>
          <w:color w:val="000000"/>
          <w:szCs w:val="20"/>
          <w:lang w:val="fr-FR"/>
        </w:rPr>
        <w:t xml:space="preserve"> </w:t>
      </w:r>
      <w:r w:rsidR="0052325B" w:rsidRPr="0052325B">
        <w:rPr>
          <w:rFonts w:ascii="Times New Roman" w:hAnsi="Times New Roman" w:cs="Times New Roman"/>
          <w:color w:val="000000"/>
          <w:szCs w:val="20"/>
          <w:lang w:val="fr-FR"/>
        </w:rPr>
        <w:t xml:space="preserve">rapport à d’autres lieux, à l’aide de cartes, </w:t>
      </w:r>
      <w:r w:rsidR="0052325B" w:rsidRPr="00BB55AE">
        <w:rPr>
          <w:rFonts w:ascii="Times New Roman" w:hAnsi="Times New Roman" w:cs="Times New Roman"/>
          <w:b/>
          <w:color w:val="000000"/>
          <w:szCs w:val="20"/>
          <w:lang w:val="fr-FR"/>
        </w:rPr>
        <w:t>par emboitement d’échelles : la région, la France,</w:t>
      </w:r>
      <w:r>
        <w:rPr>
          <w:rFonts w:ascii="Times New Roman" w:hAnsi="Times New Roman" w:cs="Times New Roman"/>
          <w:color w:val="000000"/>
          <w:szCs w:val="20"/>
          <w:lang w:val="fr-FR"/>
        </w:rPr>
        <w:t xml:space="preserve"> </w:t>
      </w:r>
      <w:r w:rsidR="0052325B" w:rsidRPr="00BB55AE">
        <w:rPr>
          <w:rFonts w:ascii="Times New Roman" w:hAnsi="Times New Roman" w:cs="Times New Roman"/>
          <w:b/>
          <w:color w:val="000000"/>
          <w:szCs w:val="20"/>
          <w:lang w:val="fr-FR"/>
        </w:rPr>
        <w:t>l’Europe et le monde.</w:t>
      </w:r>
    </w:p>
    <w:p w:rsidR="0052325B" w:rsidRPr="0052325B" w:rsidRDefault="0052325B" w:rsidP="00A40E1F">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color w:val="000000"/>
          <w:szCs w:val="20"/>
          <w:lang w:val="fr-FR"/>
        </w:rPr>
      </w:pPr>
      <w:r w:rsidRPr="0052325B">
        <w:rPr>
          <w:rFonts w:ascii="Times New Roman" w:hAnsi="Times New Roman" w:cs="Times New Roman"/>
          <w:color w:val="000000"/>
          <w:szCs w:val="20"/>
          <w:lang w:val="fr-FR"/>
        </w:rPr>
        <w:t>On cherchera de manière prioritaire à faire comprendre à l’élève […] que le lieu où il habite est en rapport avec d’autres lieux, en France et dans le monde, et qu’il peut être situé dans des espaces plus vastes »</w:t>
      </w:r>
    </w:p>
    <w:p w:rsidR="0052325B" w:rsidRPr="0052325B" w:rsidRDefault="0052325B" w:rsidP="00A40E1F">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color w:val="000000"/>
          <w:szCs w:val="20"/>
          <w:lang w:val="fr-FR"/>
        </w:rPr>
      </w:pPr>
      <w:r w:rsidRPr="0052325B">
        <w:rPr>
          <w:rFonts w:ascii="Times New Roman" w:hAnsi="Times New Roman" w:cs="Times New Roman"/>
          <w:color w:val="000000"/>
          <w:szCs w:val="20"/>
          <w:lang w:val="fr-FR"/>
        </w:rPr>
        <w:t>[…]</w:t>
      </w:r>
    </w:p>
    <w:p w:rsidR="0052325B" w:rsidRPr="0052325B" w:rsidRDefault="0052325B" w:rsidP="00A40E1F">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Cs w:val="20"/>
          <w:lang w:val="fr-FR"/>
        </w:rPr>
      </w:pPr>
      <w:r w:rsidRPr="0052325B">
        <w:rPr>
          <w:rFonts w:ascii="Times New Roman" w:hAnsi="Times New Roman" w:cs="Times New Roman"/>
          <w:szCs w:val="20"/>
          <w:lang w:val="fr-FR"/>
        </w:rPr>
        <w:t xml:space="preserve">L’enseignant peut partir des questions les plus concrètes, à </w:t>
      </w:r>
      <w:r>
        <w:rPr>
          <w:rFonts w:ascii="Times New Roman" w:hAnsi="Times New Roman" w:cs="Times New Roman"/>
          <w:szCs w:val="20"/>
          <w:lang w:val="fr-FR"/>
        </w:rPr>
        <w:t xml:space="preserve">partir des réalités constatées, </w:t>
      </w:r>
      <w:r w:rsidRPr="0052325B">
        <w:rPr>
          <w:rFonts w:ascii="Times New Roman" w:hAnsi="Times New Roman" w:cs="Times New Roman"/>
          <w:szCs w:val="20"/>
          <w:lang w:val="fr-FR"/>
        </w:rPr>
        <w:t xml:space="preserve">pour </w:t>
      </w:r>
      <w:r w:rsidRPr="00BB55AE">
        <w:rPr>
          <w:rFonts w:ascii="Times New Roman" w:hAnsi="Times New Roman" w:cs="Times New Roman"/>
          <w:b/>
          <w:szCs w:val="20"/>
          <w:lang w:val="fr-FR"/>
        </w:rPr>
        <w:t>mettre en rapport le lieu où habite l’élève avec d’autres lieux de vie en France, en Europe et dans le monde et l’inscrire dans d’autres échelles</w:t>
      </w:r>
      <w:r w:rsidRPr="0052325B">
        <w:rPr>
          <w:rFonts w:ascii="Times New Roman" w:hAnsi="Times New Roman" w:cs="Times New Roman"/>
          <w:szCs w:val="20"/>
          <w:lang w:val="fr-FR"/>
        </w:rPr>
        <w:t xml:space="preserve"> : d’où viennent les populations avec</w:t>
      </w:r>
      <w:r>
        <w:rPr>
          <w:rFonts w:ascii="Times New Roman" w:hAnsi="Times New Roman" w:cs="Times New Roman"/>
          <w:szCs w:val="20"/>
          <w:lang w:val="fr-FR"/>
        </w:rPr>
        <w:t xml:space="preserve"> </w:t>
      </w:r>
      <w:r w:rsidRPr="0052325B">
        <w:rPr>
          <w:rFonts w:ascii="Times New Roman" w:hAnsi="Times New Roman" w:cs="Times New Roman"/>
          <w:szCs w:val="20"/>
          <w:lang w:val="fr-FR"/>
        </w:rPr>
        <w:t>lesquelles je partage le lieu où j’habite ? Vers quels autres lieux, proches ou plus lointains,</w:t>
      </w:r>
      <w:r>
        <w:rPr>
          <w:rFonts w:ascii="Times New Roman" w:hAnsi="Times New Roman" w:cs="Times New Roman"/>
          <w:szCs w:val="20"/>
          <w:lang w:val="fr-FR"/>
        </w:rPr>
        <w:t xml:space="preserve"> </w:t>
      </w:r>
      <w:r w:rsidRPr="0052325B">
        <w:rPr>
          <w:rFonts w:ascii="Times New Roman" w:hAnsi="Times New Roman" w:cs="Times New Roman"/>
          <w:szCs w:val="20"/>
          <w:lang w:val="fr-FR"/>
        </w:rPr>
        <w:t>conduisent la route ou la voie ferrée, le tramway, identifiés lors de la sortie ?</w:t>
      </w:r>
    </w:p>
    <w:p w:rsidR="00674473" w:rsidRDefault="0052325B" w:rsidP="00A40E1F">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Cs w:val="20"/>
          <w:lang w:val="fr-FR"/>
        </w:rPr>
      </w:pPr>
      <w:r w:rsidRPr="00C91E19">
        <w:rPr>
          <w:rFonts w:ascii="Times New Roman" w:hAnsi="Times New Roman" w:cs="Times New Roman"/>
          <w:b/>
          <w:szCs w:val="20"/>
          <w:lang w:val="fr-FR"/>
        </w:rPr>
        <w:t>Par le jeu des échelles, l’élève apprend à situer d’autres lieux par rapport à celui/ceux où il habite.</w:t>
      </w:r>
      <w:r w:rsidRPr="0052325B">
        <w:rPr>
          <w:rFonts w:ascii="Times New Roman" w:hAnsi="Times New Roman" w:cs="Times New Roman"/>
          <w:szCs w:val="20"/>
          <w:lang w:val="fr-FR"/>
        </w:rPr>
        <w:t xml:space="preserve"> </w:t>
      </w:r>
      <w:r w:rsidRPr="00C91E19">
        <w:rPr>
          <w:rFonts w:ascii="Times New Roman" w:hAnsi="Times New Roman" w:cs="Times New Roman"/>
          <w:b/>
          <w:szCs w:val="20"/>
          <w:lang w:val="fr-FR"/>
        </w:rPr>
        <w:t>Des plans et/ou des cartes en petit nombre, le plan de la ville, la carte de la Région, une carte de France, un planisphère font apparaître des territoires plus vastes et une hiérarchisation des lieux</w:t>
      </w:r>
      <w:r w:rsidRPr="0052325B">
        <w:rPr>
          <w:rFonts w:ascii="Times New Roman" w:hAnsi="Times New Roman" w:cs="Times New Roman"/>
          <w:szCs w:val="20"/>
          <w:lang w:val="fr-FR"/>
        </w:rPr>
        <w:t xml:space="preserve"> peut s’opérer par rapport à ces nouvelles unités qu’il faut nommer.</w:t>
      </w:r>
    </w:p>
    <w:p w:rsidR="009F7F84" w:rsidRPr="0005514D" w:rsidRDefault="009F7F84" w:rsidP="005255A4">
      <w:pPr>
        <w:pStyle w:val="NormalWeb"/>
        <w:pBdr>
          <w:bottom w:val="single" w:sz="6" w:space="1" w:color="auto"/>
        </w:pBdr>
        <w:spacing w:beforeLines="0" w:line="320" w:lineRule="exact"/>
        <w:jc w:val="both"/>
        <w:rPr>
          <w:rFonts w:ascii="Times New Roman" w:hAnsi="Times New Roman"/>
          <w:sz w:val="24"/>
          <w:lang w:val="fr-FR"/>
        </w:rPr>
      </w:pPr>
    </w:p>
    <w:p w:rsidR="00FE21B9" w:rsidRPr="0005514D" w:rsidRDefault="00FE21B9" w:rsidP="005255A4">
      <w:pPr>
        <w:pStyle w:val="NormalWeb"/>
        <w:spacing w:beforeLines="0" w:line="320" w:lineRule="exact"/>
        <w:jc w:val="both"/>
        <w:rPr>
          <w:rFonts w:ascii="Times New Roman" w:hAnsi="Times New Roman"/>
          <w:sz w:val="24"/>
          <w:lang w:val="fr-FR"/>
        </w:rPr>
      </w:pPr>
    </w:p>
    <w:p w:rsidR="00CC0CD0" w:rsidRPr="0005514D" w:rsidRDefault="00CC0CD0" w:rsidP="00CC0CD0">
      <w:pPr>
        <w:pStyle w:val="NormalWeb"/>
        <w:spacing w:beforeLines="0" w:line="320" w:lineRule="exact"/>
        <w:jc w:val="both"/>
        <w:rPr>
          <w:rFonts w:ascii="Times New Roman" w:hAnsi="Times New Roman"/>
          <w:b/>
          <w:sz w:val="24"/>
          <w:u w:val="single"/>
          <w:lang w:val="fr-FR"/>
        </w:rPr>
      </w:pPr>
      <w:r w:rsidRPr="0005514D">
        <w:rPr>
          <w:rFonts w:ascii="Times New Roman" w:hAnsi="Times New Roman"/>
          <w:b/>
          <w:sz w:val="24"/>
          <w:u w:val="single"/>
          <w:lang w:val="fr-FR"/>
        </w:rPr>
        <w:t>Ressources numériques locales (Cher, Indre)</w:t>
      </w:r>
    </w:p>
    <w:p w:rsidR="00CC0CD0" w:rsidRPr="0005514D" w:rsidRDefault="00CC0CD0" w:rsidP="00CC0CD0">
      <w:pPr>
        <w:pStyle w:val="NormalWeb"/>
        <w:spacing w:beforeLines="0" w:line="320" w:lineRule="exact"/>
        <w:jc w:val="both"/>
        <w:rPr>
          <w:rFonts w:ascii="Times New Roman" w:hAnsi="Times New Roman"/>
          <w:sz w:val="24"/>
          <w:lang w:val="fr-FR"/>
        </w:rPr>
      </w:pPr>
    </w:p>
    <w:p w:rsidR="00CC0CD0" w:rsidRPr="0005514D" w:rsidRDefault="00CC0CD0" w:rsidP="00CC0CD0">
      <w:pPr>
        <w:rPr>
          <w:lang w:val="fr-FR"/>
        </w:rPr>
      </w:pPr>
      <w:r w:rsidRPr="0005514D">
        <w:rPr>
          <w:lang w:val="fr-FR"/>
        </w:rPr>
        <w:t>Site de la Ville de Châteauroux (« Châteauroux Métropole », représente également la CAC, à savoir la communauté d’agglomération de Châteauroux)</w:t>
      </w:r>
    </w:p>
    <w:p w:rsidR="00CC0CD0" w:rsidRPr="0005514D" w:rsidRDefault="00C90700" w:rsidP="00CC0CD0">
      <w:pPr>
        <w:rPr>
          <w:lang w:val="fr-FR"/>
        </w:rPr>
      </w:pPr>
      <w:hyperlink r:id="rId7" w:history="1">
        <w:r w:rsidR="00CC0CD0" w:rsidRPr="0005514D">
          <w:rPr>
            <w:rStyle w:val="Lienhypertexte"/>
            <w:lang w:val="fr-FR"/>
          </w:rPr>
          <w:t>http://www.chateauroux-metropole.fr/chateauroux-metropole-3.html</w:t>
        </w:r>
      </w:hyperlink>
    </w:p>
    <w:p w:rsidR="00CC0CD0" w:rsidRPr="0005514D" w:rsidRDefault="00CC0CD0" w:rsidP="00CC0CD0">
      <w:pPr>
        <w:rPr>
          <w:lang w:val="fr-FR"/>
        </w:rPr>
      </w:pPr>
    </w:p>
    <w:p w:rsidR="00CC0CD0" w:rsidRPr="0005514D" w:rsidRDefault="00CC0CD0" w:rsidP="00CC0CD0">
      <w:pPr>
        <w:rPr>
          <w:lang w:val="fr-FR"/>
        </w:rPr>
      </w:pPr>
      <w:r w:rsidRPr="0005514D">
        <w:rPr>
          <w:lang w:val="fr-FR"/>
        </w:rPr>
        <w:t>Site de la Ville de Bourges</w:t>
      </w:r>
    </w:p>
    <w:p w:rsidR="00CC0CD0" w:rsidRPr="0005514D" w:rsidRDefault="00C90700" w:rsidP="00CC0CD0">
      <w:pPr>
        <w:rPr>
          <w:lang w:val="fr-FR"/>
        </w:rPr>
      </w:pPr>
      <w:hyperlink r:id="rId8" w:history="1">
        <w:r w:rsidR="00CC0CD0" w:rsidRPr="0005514D">
          <w:rPr>
            <w:rStyle w:val="Lienhypertexte"/>
            <w:lang w:val="fr-FR"/>
          </w:rPr>
          <w:t>http://www.ville-bourges.fr/</w:t>
        </w:r>
      </w:hyperlink>
    </w:p>
    <w:p w:rsidR="00CC0CD0" w:rsidRPr="0005514D" w:rsidRDefault="00CC0CD0" w:rsidP="00CC0CD0">
      <w:pPr>
        <w:rPr>
          <w:lang w:val="fr-FR"/>
        </w:rPr>
      </w:pPr>
      <w:r w:rsidRPr="0005514D">
        <w:rPr>
          <w:lang w:val="fr-FR"/>
        </w:rPr>
        <w:t>Site de la communauté d’agglomération de Bourges « Bourges Plus »</w:t>
      </w:r>
    </w:p>
    <w:p w:rsidR="00CC0CD0" w:rsidRDefault="00C90700" w:rsidP="00CC0CD0">
      <w:pPr>
        <w:rPr>
          <w:lang w:val="fr-FR"/>
        </w:rPr>
      </w:pPr>
      <w:hyperlink r:id="rId9" w:history="1">
        <w:r w:rsidR="00252F18" w:rsidRPr="009E240A">
          <w:rPr>
            <w:rStyle w:val="Lienhypertexte"/>
            <w:lang w:val="fr-FR"/>
          </w:rPr>
          <w:t>http://www.agglo-bourgesplus.fr/</w:t>
        </w:r>
      </w:hyperlink>
    </w:p>
    <w:p w:rsidR="00252F18" w:rsidRPr="0005514D" w:rsidRDefault="00252F18" w:rsidP="00CC0CD0">
      <w:pPr>
        <w:rPr>
          <w:lang w:val="fr-FR"/>
        </w:rPr>
      </w:pPr>
    </w:p>
    <w:p w:rsidR="00CC0CD0" w:rsidRPr="0005514D" w:rsidRDefault="00CC0CD0" w:rsidP="00CC0CD0">
      <w:pPr>
        <w:rPr>
          <w:lang w:val="fr-FR"/>
        </w:rPr>
      </w:pPr>
      <w:r w:rsidRPr="0005514D">
        <w:rPr>
          <w:lang w:val="fr-FR"/>
        </w:rPr>
        <w:t>Site du conseil départemental de l’Indre</w:t>
      </w:r>
    </w:p>
    <w:p w:rsidR="00CC0CD0" w:rsidRPr="0005514D" w:rsidRDefault="00C90700" w:rsidP="00CC0CD0">
      <w:pPr>
        <w:rPr>
          <w:lang w:val="fr-FR"/>
        </w:rPr>
      </w:pPr>
      <w:hyperlink r:id="rId10" w:history="1">
        <w:r w:rsidR="00CC0CD0" w:rsidRPr="0005514D">
          <w:rPr>
            <w:rStyle w:val="Lienhypertexte"/>
            <w:lang w:val="fr-FR"/>
          </w:rPr>
          <w:t>http://www.indre.fr/institution</w:t>
        </w:r>
      </w:hyperlink>
    </w:p>
    <w:p w:rsidR="00A04A94" w:rsidRDefault="00C90700" w:rsidP="00CC0CD0">
      <w:hyperlink r:id="rId11" w:anchor="conseil-regional" w:history="1">
        <w:r w:rsidR="00A04A94" w:rsidRPr="009E240A">
          <w:rPr>
            <w:rStyle w:val="Lienhypertexte"/>
          </w:rPr>
          <w:t>https://www.mairie.net/departements/conseils-generaux/conseil-general-indre-departement-36.htm#conseil-regional</w:t>
        </w:r>
      </w:hyperlink>
    </w:p>
    <w:bookmarkStart w:id="0" w:name="_GoBack"/>
    <w:bookmarkEnd w:id="0"/>
    <w:p w:rsidR="00CC0CD0" w:rsidRDefault="00C90700" w:rsidP="00CC0CD0">
      <w:pPr>
        <w:rPr>
          <w:lang w:val="fr-FR"/>
        </w:rPr>
      </w:pPr>
      <w:r w:rsidRPr="00C90700">
        <w:fldChar w:fldCharType="begin"/>
      </w:r>
      <w:r w:rsidR="00A04A94">
        <w:instrText xml:space="preserve"> HYPERLINK "http://www.indre.fr/" </w:instrText>
      </w:r>
      <w:r w:rsidRPr="00C90700">
        <w:fldChar w:fldCharType="separate"/>
      </w:r>
      <w:r w:rsidR="004119D4" w:rsidRPr="00B46709">
        <w:rPr>
          <w:rStyle w:val="Lienhypertexte"/>
          <w:lang w:val="fr-FR"/>
        </w:rPr>
        <w:t>http://www.indre.fr/</w:t>
      </w:r>
      <w:r>
        <w:rPr>
          <w:rStyle w:val="Lienhypertexte"/>
          <w:lang w:val="fr-FR"/>
        </w:rPr>
        <w:fldChar w:fldCharType="end"/>
      </w:r>
    </w:p>
    <w:p w:rsidR="004119D4" w:rsidRPr="0005514D" w:rsidRDefault="004119D4" w:rsidP="00CC0CD0">
      <w:pPr>
        <w:rPr>
          <w:lang w:val="fr-FR"/>
        </w:rPr>
      </w:pPr>
    </w:p>
    <w:p w:rsidR="00CC0CD0" w:rsidRPr="0005514D" w:rsidRDefault="00CC0CD0" w:rsidP="00CC0CD0">
      <w:pPr>
        <w:rPr>
          <w:lang w:val="fr-FR"/>
        </w:rPr>
      </w:pPr>
      <w:r w:rsidRPr="0005514D">
        <w:rPr>
          <w:lang w:val="fr-FR"/>
        </w:rPr>
        <w:t>Site du conseil départemental du Cher</w:t>
      </w:r>
    </w:p>
    <w:p w:rsidR="004119D4" w:rsidRDefault="00C90700" w:rsidP="00CC0CD0">
      <w:hyperlink r:id="rId12" w:history="1">
        <w:r w:rsidR="004119D4" w:rsidRPr="00B46709">
          <w:rPr>
            <w:rStyle w:val="Lienhypertexte"/>
          </w:rPr>
          <w:t>http://www.departement18.fr/</w:t>
        </w:r>
      </w:hyperlink>
    </w:p>
    <w:p w:rsidR="00CC0CD0" w:rsidRDefault="00C90700" w:rsidP="00CC0CD0">
      <w:hyperlink r:id="rId13" w:history="1">
        <w:r w:rsidR="00130520" w:rsidRPr="009E240A">
          <w:rPr>
            <w:rStyle w:val="Lienhypertexte"/>
          </w:rPr>
          <w:t>https://www.mairie.net/departements/conseils-generaux/conseil-general-cher-departement-18.htm</w:t>
        </w:r>
      </w:hyperlink>
    </w:p>
    <w:p w:rsidR="00130520" w:rsidRPr="0005514D" w:rsidRDefault="00130520" w:rsidP="00CC0CD0">
      <w:pPr>
        <w:rPr>
          <w:lang w:val="fr-FR"/>
        </w:rPr>
      </w:pPr>
    </w:p>
    <w:p w:rsidR="00CC0CD0" w:rsidRPr="0005514D" w:rsidRDefault="00CC0CD0" w:rsidP="00CC0CD0">
      <w:pPr>
        <w:rPr>
          <w:lang w:val="fr-FR"/>
        </w:rPr>
      </w:pPr>
      <w:r w:rsidRPr="0005514D">
        <w:rPr>
          <w:lang w:val="fr-FR"/>
        </w:rPr>
        <w:t>Site du conseil régional du Centre-Val de Loire</w:t>
      </w:r>
    </w:p>
    <w:p w:rsidR="00CC0CD0" w:rsidRPr="0005514D" w:rsidRDefault="00C90700" w:rsidP="00CC0CD0">
      <w:pPr>
        <w:rPr>
          <w:lang w:val="fr-FR"/>
        </w:rPr>
      </w:pPr>
      <w:hyperlink r:id="rId14" w:history="1">
        <w:r w:rsidR="00CC0CD0" w:rsidRPr="0005514D">
          <w:rPr>
            <w:rStyle w:val="Lienhypertexte"/>
            <w:lang w:val="fr-FR"/>
          </w:rPr>
          <w:t>http://www.regioncentre-valdeloire.fr/accueil.html</w:t>
        </w:r>
      </w:hyperlink>
    </w:p>
    <w:p w:rsidR="0005514D" w:rsidRDefault="00C90700" w:rsidP="00130520">
      <w:hyperlink r:id="rId15" w:history="1">
        <w:r w:rsidR="00130520" w:rsidRPr="009E240A">
          <w:rPr>
            <w:rStyle w:val="Lienhypertexte"/>
          </w:rPr>
          <w:t>https://www.mairie.net/regions/conseils-regionaux/conseil-regional-centre-val-de-loire.htm</w:t>
        </w:r>
      </w:hyperlink>
    </w:p>
    <w:p w:rsidR="00130520" w:rsidRPr="0005514D" w:rsidRDefault="00130520" w:rsidP="00130520">
      <w:pPr>
        <w:rPr>
          <w:lang w:val="fr-FR"/>
        </w:rPr>
      </w:pPr>
    </w:p>
    <w:sectPr w:rsidR="00130520" w:rsidRPr="0005514D" w:rsidSect="00ED50A6">
      <w:headerReference w:type="default" r:id="rId16"/>
      <w:footerReference w:type="even" r:id="rId17"/>
      <w:footerReference w:type="default" r:id="rId18"/>
      <w:pgSz w:w="11900" w:h="16840"/>
      <w:pgMar w:top="737" w:right="964" w:bottom="737" w:left="964" w:header="284" w:footer="284"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9D4" w:rsidRDefault="004119D4">
      <w:r>
        <w:separator/>
      </w:r>
    </w:p>
  </w:endnote>
  <w:endnote w:type="continuationSeparator" w:id="0">
    <w:p w:rsidR="004119D4" w:rsidRDefault="004119D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9D4" w:rsidRDefault="00C90700" w:rsidP="003E36D4">
    <w:pPr>
      <w:pStyle w:val="Pieddepage"/>
      <w:framePr w:wrap="around" w:vAnchor="text" w:hAnchor="margin" w:xAlign="center" w:y="1"/>
      <w:rPr>
        <w:rStyle w:val="Numrodepage"/>
      </w:rPr>
    </w:pPr>
    <w:r>
      <w:rPr>
        <w:rStyle w:val="Numrodepage"/>
      </w:rPr>
      <w:fldChar w:fldCharType="begin"/>
    </w:r>
    <w:r w:rsidR="004119D4">
      <w:rPr>
        <w:rStyle w:val="Numrodepage"/>
      </w:rPr>
      <w:instrText xml:space="preserve">PAGE  </w:instrText>
    </w:r>
    <w:r>
      <w:rPr>
        <w:rStyle w:val="Numrodepage"/>
      </w:rPr>
      <w:fldChar w:fldCharType="end"/>
    </w:r>
  </w:p>
  <w:p w:rsidR="004119D4" w:rsidRDefault="004119D4">
    <w:pPr>
      <w:pStyle w:val="Pieddepa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9D4" w:rsidRDefault="00C90700" w:rsidP="003E36D4">
    <w:pPr>
      <w:pStyle w:val="Pieddepage"/>
      <w:framePr w:wrap="around" w:vAnchor="text" w:hAnchor="margin" w:xAlign="center" w:y="1"/>
      <w:rPr>
        <w:rStyle w:val="Numrodepage"/>
      </w:rPr>
    </w:pPr>
    <w:r>
      <w:rPr>
        <w:rStyle w:val="Numrodepage"/>
      </w:rPr>
      <w:fldChar w:fldCharType="begin"/>
    </w:r>
    <w:r w:rsidR="004119D4">
      <w:rPr>
        <w:rStyle w:val="Numrodepage"/>
      </w:rPr>
      <w:instrText xml:space="preserve">PAGE  </w:instrText>
    </w:r>
    <w:r>
      <w:rPr>
        <w:rStyle w:val="Numrodepage"/>
      </w:rPr>
      <w:fldChar w:fldCharType="separate"/>
    </w:r>
    <w:r w:rsidR="008E5194">
      <w:rPr>
        <w:rStyle w:val="Numrodepage"/>
        <w:noProof/>
      </w:rPr>
      <w:t>2</w:t>
    </w:r>
    <w:r>
      <w:rPr>
        <w:rStyle w:val="Numrodepage"/>
      </w:rPr>
      <w:fldChar w:fldCharType="end"/>
    </w:r>
  </w:p>
  <w:p w:rsidR="004119D4" w:rsidRPr="0005514D" w:rsidRDefault="008E5194" w:rsidP="003F7FE0">
    <w:pPr>
      <w:pStyle w:val="Pieddepage"/>
      <w:tabs>
        <w:tab w:val="clear" w:pos="4536"/>
        <w:tab w:val="clear" w:pos="9072"/>
        <w:tab w:val="right" w:pos="9632"/>
      </w:tabs>
      <w:rPr>
        <w:lang w:val="fr-FR"/>
      </w:rPr>
    </w:pPr>
    <w:r>
      <w:rPr>
        <w:lang w:val="fr-FR"/>
      </w:rPr>
      <w:t>INSPE</w:t>
    </w:r>
    <w:r w:rsidR="004119D4" w:rsidRPr="0005514D">
      <w:rPr>
        <w:lang w:val="fr-FR"/>
      </w:rPr>
      <w:t xml:space="preserve"> Centre-Val de Loire</w:t>
    </w:r>
    <w:r w:rsidR="004119D4" w:rsidRPr="0005514D">
      <w:rPr>
        <w:lang w:val="fr-FR"/>
      </w:rPr>
      <w:tab/>
      <w:t>Sites de Bourges/Châteauroux</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9D4" w:rsidRDefault="004119D4">
      <w:r>
        <w:separator/>
      </w:r>
    </w:p>
  </w:footnote>
  <w:footnote w:type="continuationSeparator" w:id="0">
    <w:p w:rsidR="004119D4" w:rsidRDefault="004119D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9D4" w:rsidRDefault="004119D4" w:rsidP="003F7FE0">
    <w:pPr>
      <w:pStyle w:val="En-tte"/>
      <w:tabs>
        <w:tab w:val="clear" w:pos="4536"/>
        <w:tab w:val="clear" w:pos="9072"/>
        <w:tab w:val="right" w:pos="9632"/>
      </w:tabs>
    </w:pPr>
    <w:r>
      <w:t>UE12EC2</w:t>
    </w:r>
    <w:r>
      <w:tab/>
      <w:t>M1-MEEF</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suff w:val="space"/>
      <w:lvlText w:val=""/>
      <w:lvlJc w:val="left"/>
      <w:pPr>
        <w:tabs>
          <w:tab w:val="num" w:pos="0"/>
        </w:tabs>
        <w:ind w:left="663" w:hanging="663"/>
      </w:pPr>
      <w:rPr>
        <w:rFonts w:ascii="Symbol" w:hAnsi="Symbol" w:cs="Mangal"/>
        <w:sz w:val="20"/>
      </w:rPr>
    </w:lvl>
    <w:lvl w:ilvl="1">
      <w:start w:val="1"/>
      <w:numFmt w:val="bullet"/>
      <w:lvlText w:val="◦"/>
      <w:lvlJc w:val="left"/>
      <w:pPr>
        <w:tabs>
          <w:tab w:val="num" w:pos="1080"/>
        </w:tabs>
        <w:ind w:left="1080" w:hanging="360"/>
      </w:pPr>
      <w:rPr>
        <w:rFonts w:ascii="OpenSymbol" w:hAnsi="OpenSymbol" w:cs="Mangal"/>
      </w:rPr>
    </w:lvl>
    <w:lvl w:ilvl="2">
      <w:start w:val="1"/>
      <w:numFmt w:val="bullet"/>
      <w:lvlText w:val="▪"/>
      <w:lvlJc w:val="left"/>
      <w:pPr>
        <w:tabs>
          <w:tab w:val="num" w:pos="1440"/>
        </w:tabs>
        <w:ind w:left="1440" w:hanging="360"/>
      </w:pPr>
      <w:rPr>
        <w:rFonts w:ascii="OpenSymbol" w:hAnsi="OpenSymbol" w:cs="Mangal"/>
      </w:rPr>
    </w:lvl>
    <w:lvl w:ilvl="3">
      <w:start w:val="1"/>
      <w:numFmt w:val="bullet"/>
      <w:lvlText w:val=""/>
      <w:lvlJc w:val="left"/>
      <w:pPr>
        <w:tabs>
          <w:tab w:val="num" w:pos="1800"/>
        </w:tabs>
        <w:ind w:left="1800" w:hanging="360"/>
      </w:pPr>
      <w:rPr>
        <w:rFonts w:ascii="Symbol" w:hAnsi="Symbol" w:cs="Mangal"/>
        <w:sz w:val="20"/>
      </w:rPr>
    </w:lvl>
    <w:lvl w:ilvl="4">
      <w:start w:val="1"/>
      <w:numFmt w:val="bullet"/>
      <w:lvlText w:val="◦"/>
      <w:lvlJc w:val="left"/>
      <w:pPr>
        <w:tabs>
          <w:tab w:val="num" w:pos="2160"/>
        </w:tabs>
        <w:ind w:left="2160" w:hanging="360"/>
      </w:pPr>
      <w:rPr>
        <w:rFonts w:ascii="OpenSymbol" w:hAnsi="OpenSymbol" w:cs="Mangal"/>
      </w:rPr>
    </w:lvl>
    <w:lvl w:ilvl="5">
      <w:start w:val="1"/>
      <w:numFmt w:val="bullet"/>
      <w:lvlText w:val="▪"/>
      <w:lvlJc w:val="left"/>
      <w:pPr>
        <w:tabs>
          <w:tab w:val="num" w:pos="2520"/>
        </w:tabs>
        <w:ind w:left="2520" w:hanging="360"/>
      </w:pPr>
      <w:rPr>
        <w:rFonts w:ascii="OpenSymbol" w:hAnsi="OpenSymbol" w:cs="Mangal"/>
      </w:rPr>
    </w:lvl>
    <w:lvl w:ilvl="6">
      <w:start w:val="1"/>
      <w:numFmt w:val="bullet"/>
      <w:lvlText w:val=""/>
      <w:lvlJc w:val="left"/>
      <w:pPr>
        <w:tabs>
          <w:tab w:val="num" w:pos="2880"/>
        </w:tabs>
        <w:ind w:left="2880" w:hanging="360"/>
      </w:pPr>
      <w:rPr>
        <w:rFonts w:ascii="Symbol" w:hAnsi="Symbol" w:cs="Mangal"/>
        <w:sz w:val="20"/>
      </w:rPr>
    </w:lvl>
    <w:lvl w:ilvl="7">
      <w:start w:val="1"/>
      <w:numFmt w:val="bullet"/>
      <w:lvlText w:val="◦"/>
      <w:lvlJc w:val="left"/>
      <w:pPr>
        <w:tabs>
          <w:tab w:val="num" w:pos="3240"/>
        </w:tabs>
        <w:ind w:left="3240" w:hanging="360"/>
      </w:pPr>
      <w:rPr>
        <w:rFonts w:ascii="OpenSymbol" w:hAnsi="OpenSymbol" w:cs="Mangal"/>
      </w:rPr>
    </w:lvl>
    <w:lvl w:ilvl="8">
      <w:start w:val="1"/>
      <w:numFmt w:val="bullet"/>
      <w:lvlText w:val="▪"/>
      <w:lvlJc w:val="left"/>
      <w:pPr>
        <w:tabs>
          <w:tab w:val="num" w:pos="3600"/>
        </w:tabs>
        <w:ind w:left="3600" w:hanging="360"/>
      </w:pPr>
      <w:rPr>
        <w:rFonts w:ascii="OpenSymbol" w:hAnsi="OpenSymbol" w:cs="Mangal"/>
      </w:rPr>
    </w:lvl>
  </w:abstractNum>
  <w:abstractNum w:abstractNumId="1">
    <w:nsid w:val="073B0B70"/>
    <w:multiLevelType w:val="hybridMultilevel"/>
    <w:tmpl w:val="09A66B06"/>
    <w:lvl w:ilvl="0" w:tplc="EFDC91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EA1CA2"/>
    <w:multiLevelType w:val="hybridMultilevel"/>
    <w:tmpl w:val="096A807C"/>
    <w:lvl w:ilvl="0" w:tplc="EA6A716E">
      <w:start w:val="3"/>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0D7358"/>
    <w:multiLevelType w:val="hybridMultilevel"/>
    <w:tmpl w:val="DE1A23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EF56BD3"/>
    <w:multiLevelType w:val="hybridMultilevel"/>
    <w:tmpl w:val="1D6C2154"/>
    <w:lvl w:ilvl="0" w:tplc="CCB490DE">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728D49AE"/>
    <w:multiLevelType w:val="hybridMultilevel"/>
    <w:tmpl w:val="4120C9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76823B2"/>
    <w:multiLevelType w:val="hybridMultilevel"/>
    <w:tmpl w:val="0108CC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86A5C99"/>
    <w:multiLevelType w:val="hybridMultilevel"/>
    <w:tmpl w:val="25988E02"/>
    <w:lvl w:ilvl="0" w:tplc="D0CE10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A5740B0"/>
    <w:multiLevelType w:val="hybridMultilevel"/>
    <w:tmpl w:val="78D86730"/>
    <w:lvl w:ilvl="0" w:tplc="98E8ACE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0"/>
  </w:num>
  <w:num w:numId="7">
    <w:abstractNumId w:val="2"/>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3F7FE0"/>
    <w:rsid w:val="00001BF3"/>
    <w:rsid w:val="00047CC6"/>
    <w:rsid w:val="0005514D"/>
    <w:rsid w:val="000612BE"/>
    <w:rsid w:val="00062CC2"/>
    <w:rsid w:val="000761E7"/>
    <w:rsid w:val="000E3DDB"/>
    <w:rsid w:val="000F0675"/>
    <w:rsid w:val="00113662"/>
    <w:rsid w:val="00113862"/>
    <w:rsid w:val="00130520"/>
    <w:rsid w:val="001437E5"/>
    <w:rsid w:val="00156033"/>
    <w:rsid w:val="001B44DB"/>
    <w:rsid w:val="001F1145"/>
    <w:rsid w:val="00206F8B"/>
    <w:rsid w:val="00237566"/>
    <w:rsid w:val="00252F18"/>
    <w:rsid w:val="00280FFB"/>
    <w:rsid w:val="002D2332"/>
    <w:rsid w:val="002D60A0"/>
    <w:rsid w:val="002F2CD4"/>
    <w:rsid w:val="00331BBF"/>
    <w:rsid w:val="003671F4"/>
    <w:rsid w:val="00375301"/>
    <w:rsid w:val="003960DF"/>
    <w:rsid w:val="003B63A0"/>
    <w:rsid w:val="003C3910"/>
    <w:rsid w:val="003E36D4"/>
    <w:rsid w:val="003F1B94"/>
    <w:rsid w:val="003F2374"/>
    <w:rsid w:val="003F7FE0"/>
    <w:rsid w:val="00404E42"/>
    <w:rsid w:val="004119D4"/>
    <w:rsid w:val="0042184E"/>
    <w:rsid w:val="004326DC"/>
    <w:rsid w:val="004403D8"/>
    <w:rsid w:val="00456121"/>
    <w:rsid w:val="00476983"/>
    <w:rsid w:val="00477EFD"/>
    <w:rsid w:val="00486315"/>
    <w:rsid w:val="00497D94"/>
    <w:rsid w:val="004A010C"/>
    <w:rsid w:val="004B4977"/>
    <w:rsid w:val="004C4E31"/>
    <w:rsid w:val="004D6AB1"/>
    <w:rsid w:val="00516348"/>
    <w:rsid w:val="0052325B"/>
    <w:rsid w:val="005255A4"/>
    <w:rsid w:val="00543F14"/>
    <w:rsid w:val="005769B8"/>
    <w:rsid w:val="0059418E"/>
    <w:rsid w:val="005A66C2"/>
    <w:rsid w:val="005A760F"/>
    <w:rsid w:val="005B6260"/>
    <w:rsid w:val="005C0C63"/>
    <w:rsid w:val="005C24F0"/>
    <w:rsid w:val="005F5A63"/>
    <w:rsid w:val="00600D3A"/>
    <w:rsid w:val="00611161"/>
    <w:rsid w:val="006413A4"/>
    <w:rsid w:val="0066711B"/>
    <w:rsid w:val="00674473"/>
    <w:rsid w:val="006809F3"/>
    <w:rsid w:val="006E26F6"/>
    <w:rsid w:val="006F2FF5"/>
    <w:rsid w:val="006F72F5"/>
    <w:rsid w:val="00706062"/>
    <w:rsid w:val="00711BB6"/>
    <w:rsid w:val="0073097B"/>
    <w:rsid w:val="00734A51"/>
    <w:rsid w:val="007576E4"/>
    <w:rsid w:val="007730ED"/>
    <w:rsid w:val="007C17ED"/>
    <w:rsid w:val="007C4BF1"/>
    <w:rsid w:val="007F397C"/>
    <w:rsid w:val="008015FE"/>
    <w:rsid w:val="00814FBD"/>
    <w:rsid w:val="008323D7"/>
    <w:rsid w:val="008356E4"/>
    <w:rsid w:val="00892551"/>
    <w:rsid w:val="008A2308"/>
    <w:rsid w:val="008B0C97"/>
    <w:rsid w:val="008B1B72"/>
    <w:rsid w:val="008C2868"/>
    <w:rsid w:val="008E5194"/>
    <w:rsid w:val="009670B1"/>
    <w:rsid w:val="009730DA"/>
    <w:rsid w:val="009746AE"/>
    <w:rsid w:val="00997DF6"/>
    <w:rsid w:val="009C6AD6"/>
    <w:rsid w:val="009F7F84"/>
    <w:rsid w:val="00A04A94"/>
    <w:rsid w:val="00A076BE"/>
    <w:rsid w:val="00A31E31"/>
    <w:rsid w:val="00A40E1F"/>
    <w:rsid w:val="00A475CB"/>
    <w:rsid w:val="00A67F61"/>
    <w:rsid w:val="00A73075"/>
    <w:rsid w:val="00A941AE"/>
    <w:rsid w:val="00A96079"/>
    <w:rsid w:val="00AA3897"/>
    <w:rsid w:val="00AE2562"/>
    <w:rsid w:val="00AF265E"/>
    <w:rsid w:val="00AF4C30"/>
    <w:rsid w:val="00AF6E88"/>
    <w:rsid w:val="00AF74B3"/>
    <w:rsid w:val="00B05122"/>
    <w:rsid w:val="00B06716"/>
    <w:rsid w:val="00B13824"/>
    <w:rsid w:val="00B16402"/>
    <w:rsid w:val="00B421AE"/>
    <w:rsid w:val="00B75AB3"/>
    <w:rsid w:val="00B874A9"/>
    <w:rsid w:val="00BB4C1D"/>
    <w:rsid w:val="00BB55AE"/>
    <w:rsid w:val="00BC35B5"/>
    <w:rsid w:val="00BE3A5E"/>
    <w:rsid w:val="00BF2A11"/>
    <w:rsid w:val="00C302BD"/>
    <w:rsid w:val="00C362B9"/>
    <w:rsid w:val="00C36BDE"/>
    <w:rsid w:val="00C37646"/>
    <w:rsid w:val="00C752E9"/>
    <w:rsid w:val="00C806E7"/>
    <w:rsid w:val="00C84DE3"/>
    <w:rsid w:val="00C90700"/>
    <w:rsid w:val="00C91E19"/>
    <w:rsid w:val="00CB1397"/>
    <w:rsid w:val="00CC0CD0"/>
    <w:rsid w:val="00CC18C9"/>
    <w:rsid w:val="00D401FD"/>
    <w:rsid w:val="00D51B8C"/>
    <w:rsid w:val="00D67ED7"/>
    <w:rsid w:val="00D87E60"/>
    <w:rsid w:val="00D910EB"/>
    <w:rsid w:val="00D96409"/>
    <w:rsid w:val="00DA7A42"/>
    <w:rsid w:val="00DB65E7"/>
    <w:rsid w:val="00DD56F8"/>
    <w:rsid w:val="00DE0948"/>
    <w:rsid w:val="00DE155E"/>
    <w:rsid w:val="00E07EED"/>
    <w:rsid w:val="00E205C7"/>
    <w:rsid w:val="00E2203A"/>
    <w:rsid w:val="00E740A9"/>
    <w:rsid w:val="00EA717A"/>
    <w:rsid w:val="00EB4AB8"/>
    <w:rsid w:val="00EB6476"/>
    <w:rsid w:val="00ED50A6"/>
    <w:rsid w:val="00ED5E1A"/>
    <w:rsid w:val="00EE118A"/>
    <w:rsid w:val="00F02866"/>
    <w:rsid w:val="00F05998"/>
    <w:rsid w:val="00F06C19"/>
    <w:rsid w:val="00F07CEF"/>
    <w:rsid w:val="00F17FA0"/>
    <w:rsid w:val="00F2118B"/>
    <w:rsid w:val="00F478F4"/>
    <w:rsid w:val="00F557B7"/>
    <w:rsid w:val="00F6394C"/>
    <w:rsid w:val="00F66A4F"/>
    <w:rsid w:val="00F71939"/>
    <w:rsid w:val="00F77904"/>
    <w:rsid w:val="00FA324E"/>
    <w:rsid w:val="00FA6F03"/>
    <w:rsid w:val="00FB4876"/>
    <w:rsid w:val="00FB54D9"/>
    <w:rsid w:val="00FD61BD"/>
    <w:rsid w:val="00FD737E"/>
    <w:rsid w:val="00FE21B9"/>
    <w:rsid w:val="00FF1034"/>
    <w:rsid w:val="00FF58B1"/>
    <w:rsid w:val="00FF67C1"/>
  </w:rsids>
  <m:mathPr>
    <m:mathFont m:val="Impact"/>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FE754A"/>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ieddepage">
    <w:name w:val="footer"/>
    <w:basedOn w:val="Normal"/>
    <w:link w:val="PieddepageCar"/>
    <w:uiPriority w:val="99"/>
    <w:semiHidden/>
    <w:unhideWhenUsed/>
    <w:rsid w:val="003F7FE0"/>
    <w:pPr>
      <w:tabs>
        <w:tab w:val="center" w:pos="4536"/>
        <w:tab w:val="right" w:pos="9072"/>
      </w:tabs>
    </w:pPr>
  </w:style>
  <w:style w:type="character" w:customStyle="1" w:styleId="PieddepageCar">
    <w:name w:val="Pied de page Car"/>
    <w:basedOn w:val="Policepardfaut"/>
    <w:link w:val="Pieddepage"/>
    <w:uiPriority w:val="99"/>
    <w:semiHidden/>
    <w:rsid w:val="003F7FE0"/>
  </w:style>
  <w:style w:type="character" w:styleId="Numrodepage">
    <w:name w:val="page number"/>
    <w:basedOn w:val="Policepardfaut"/>
    <w:uiPriority w:val="99"/>
    <w:semiHidden/>
    <w:unhideWhenUsed/>
    <w:rsid w:val="003F7FE0"/>
  </w:style>
  <w:style w:type="paragraph" w:styleId="En-tte">
    <w:name w:val="header"/>
    <w:basedOn w:val="Normal"/>
    <w:link w:val="En-tteCar"/>
    <w:uiPriority w:val="99"/>
    <w:semiHidden/>
    <w:unhideWhenUsed/>
    <w:rsid w:val="003F7FE0"/>
    <w:pPr>
      <w:tabs>
        <w:tab w:val="center" w:pos="4536"/>
        <w:tab w:val="right" w:pos="9072"/>
      </w:tabs>
    </w:pPr>
  </w:style>
  <w:style w:type="character" w:customStyle="1" w:styleId="En-tteCar">
    <w:name w:val="En-tête Car"/>
    <w:basedOn w:val="Policepardfaut"/>
    <w:link w:val="En-tte"/>
    <w:uiPriority w:val="99"/>
    <w:semiHidden/>
    <w:rsid w:val="003F7FE0"/>
  </w:style>
  <w:style w:type="paragraph" w:styleId="NormalWeb">
    <w:name w:val="Normal (Web)"/>
    <w:basedOn w:val="Normal"/>
    <w:uiPriority w:val="99"/>
    <w:rsid w:val="003671F4"/>
    <w:pPr>
      <w:spacing w:beforeLines="1"/>
    </w:pPr>
    <w:rPr>
      <w:rFonts w:ascii="Times" w:hAnsi="Times" w:cs="Times New Roman"/>
      <w:sz w:val="20"/>
      <w:szCs w:val="20"/>
      <w:lang w:eastAsia="fr-FR"/>
    </w:rPr>
  </w:style>
  <w:style w:type="character" w:styleId="lev">
    <w:name w:val="Strong"/>
    <w:basedOn w:val="Policepardfaut"/>
    <w:uiPriority w:val="22"/>
    <w:rsid w:val="003671F4"/>
    <w:rPr>
      <w:b/>
    </w:rPr>
  </w:style>
  <w:style w:type="character" w:styleId="Lienhypertexte">
    <w:name w:val="Hyperlink"/>
    <w:basedOn w:val="Policepardfaut"/>
    <w:uiPriority w:val="99"/>
    <w:rsid w:val="004326DC"/>
    <w:rPr>
      <w:color w:val="0000FF"/>
      <w:u w:val="single"/>
    </w:rPr>
  </w:style>
  <w:style w:type="character" w:customStyle="1" w:styleId="st">
    <w:name w:val="st"/>
    <w:basedOn w:val="Policepardfaut"/>
    <w:rsid w:val="00113662"/>
  </w:style>
  <w:style w:type="character" w:styleId="Accentuation">
    <w:name w:val="Emphasis"/>
    <w:basedOn w:val="Policepardfaut"/>
    <w:uiPriority w:val="20"/>
    <w:rsid w:val="00113662"/>
    <w:rPr>
      <w:i/>
    </w:rPr>
  </w:style>
  <w:style w:type="character" w:styleId="Lienhypertextesuivi">
    <w:name w:val="FollowedHyperlink"/>
    <w:basedOn w:val="Policepardfaut"/>
    <w:rsid w:val="004C4E31"/>
    <w:rPr>
      <w:color w:val="800080" w:themeColor="followedHyperlink"/>
      <w:u w:val="single"/>
    </w:rPr>
  </w:style>
  <w:style w:type="paragraph" w:styleId="Corpsdetexte">
    <w:name w:val="Body Text"/>
    <w:basedOn w:val="Normal"/>
    <w:link w:val="CorpsdetexteCar"/>
    <w:rsid w:val="009670B1"/>
    <w:pPr>
      <w:widowControl w:val="0"/>
      <w:suppressAutoHyphens/>
      <w:spacing w:after="120" w:line="276" w:lineRule="auto"/>
    </w:pPr>
    <w:rPr>
      <w:rFonts w:ascii="Times New Roman" w:eastAsia="SimSun" w:hAnsi="Times New Roman" w:cs="Mangal"/>
      <w:color w:val="00000A"/>
      <w:lang w:eastAsia="zh-CN" w:bidi="hi-IN"/>
    </w:rPr>
  </w:style>
  <w:style w:type="character" w:customStyle="1" w:styleId="CorpsdetexteCar">
    <w:name w:val="Corps de texte Car"/>
    <w:basedOn w:val="Policepardfaut"/>
    <w:link w:val="Corpsdetexte"/>
    <w:rsid w:val="009670B1"/>
    <w:rPr>
      <w:rFonts w:ascii="Times New Roman" w:eastAsia="SimSun" w:hAnsi="Times New Roman" w:cs="Mangal"/>
      <w:color w:val="00000A"/>
      <w:lang w:eastAsia="zh-CN" w:bidi="hi-IN"/>
    </w:rPr>
  </w:style>
  <w:style w:type="paragraph" w:styleId="Paragraphedeliste">
    <w:name w:val="List Paragraph"/>
    <w:basedOn w:val="Normal"/>
    <w:rsid w:val="0005514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FE75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3F7FE0"/>
    <w:pPr>
      <w:tabs>
        <w:tab w:val="center" w:pos="4536"/>
        <w:tab w:val="right" w:pos="9072"/>
      </w:tabs>
    </w:pPr>
  </w:style>
  <w:style w:type="character" w:customStyle="1" w:styleId="PieddepageCar">
    <w:name w:val="Pied de page Car"/>
    <w:basedOn w:val="Policepardfaut"/>
    <w:link w:val="Pieddepage"/>
    <w:uiPriority w:val="99"/>
    <w:semiHidden/>
    <w:rsid w:val="003F7FE0"/>
  </w:style>
  <w:style w:type="character" w:styleId="Numrodepage">
    <w:name w:val="page number"/>
    <w:basedOn w:val="Policepardfaut"/>
    <w:uiPriority w:val="99"/>
    <w:semiHidden/>
    <w:unhideWhenUsed/>
    <w:rsid w:val="003F7FE0"/>
  </w:style>
  <w:style w:type="paragraph" w:styleId="En-tte">
    <w:name w:val="header"/>
    <w:basedOn w:val="Normal"/>
    <w:link w:val="En-tteCar"/>
    <w:uiPriority w:val="99"/>
    <w:semiHidden/>
    <w:unhideWhenUsed/>
    <w:rsid w:val="003F7FE0"/>
    <w:pPr>
      <w:tabs>
        <w:tab w:val="center" w:pos="4536"/>
        <w:tab w:val="right" w:pos="9072"/>
      </w:tabs>
    </w:pPr>
  </w:style>
  <w:style w:type="character" w:customStyle="1" w:styleId="En-tteCar">
    <w:name w:val="En-tête Car"/>
    <w:basedOn w:val="Policepardfaut"/>
    <w:link w:val="En-tte"/>
    <w:uiPriority w:val="99"/>
    <w:semiHidden/>
    <w:rsid w:val="003F7FE0"/>
  </w:style>
  <w:style w:type="paragraph" w:styleId="NormalWeb">
    <w:name w:val="Normal (Web)"/>
    <w:basedOn w:val="Normal"/>
    <w:uiPriority w:val="99"/>
    <w:rsid w:val="003671F4"/>
    <w:pPr>
      <w:spacing w:beforeLines="1"/>
    </w:pPr>
    <w:rPr>
      <w:rFonts w:ascii="Times" w:hAnsi="Times" w:cs="Times New Roman"/>
      <w:sz w:val="20"/>
      <w:szCs w:val="20"/>
      <w:lang w:eastAsia="fr-FR"/>
    </w:rPr>
  </w:style>
  <w:style w:type="character" w:styleId="lev">
    <w:name w:val="Strong"/>
    <w:basedOn w:val="Policepardfaut"/>
    <w:uiPriority w:val="22"/>
    <w:rsid w:val="003671F4"/>
    <w:rPr>
      <w:b/>
    </w:rPr>
  </w:style>
  <w:style w:type="character" w:styleId="Lienhypertexte">
    <w:name w:val="Hyperlink"/>
    <w:basedOn w:val="Policepardfaut"/>
    <w:uiPriority w:val="99"/>
    <w:rsid w:val="004326DC"/>
    <w:rPr>
      <w:color w:val="0000FF"/>
      <w:u w:val="single"/>
    </w:rPr>
  </w:style>
  <w:style w:type="character" w:customStyle="1" w:styleId="st">
    <w:name w:val="st"/>
    <w:basedOn w:val="Policepardfaut"/>
    <w:rsid w:val="00113662"/>
  </w:style>
  <w:style w:type="character" w:styleId="Accentuation">
    <w:name w:val="Emphasis"/>
    <w:basedOn w:val="Policepardfaut"/>
    <w:uiPriority w:val="20"/>
    <w:rsid w:val="00113662"/>
    <w:rPr>
      <w:i/>
    </w:rPr>
  </w:style>
  <w:style w:type="character" w:styleId="Lienhypertextesuivi">
    <w:name w:val="FollowedHyperlink"/>
    <w:basedOn w:val="Policepardfaut"/>
    <w:rsid w:val="004C4E31"/>
    <w:rPr>
      <w:color w:val="800080" w:themeColor="followedHyperlink"/>
      <w:u w:val="single"/>
    </w:rPr>
  </w:style>
  <w:style w:type="paragraph" w:styleId="Corpsdetexte">
    <w:name w:val="Body Text"/>
    <w:basedOn w:val="Normal"/>
    <w:link w:val="CorpsdetexteCar"/>
    <w:rsid w:val="009670B1"/>
    <w:pPr>
      <w:widowControl w:val="0"/>
      <w:suppressAutoHyphens/>
      <w:spacing w:after="120" w:line="276" w:lineRule="auto"/>
    </w:pPr>
    <w:rPr>
      <w:rFonts w:ascii="Times New Roman" w:eastAsia="SimSun" w:hAnsi="Times New Roman" w:cs="Mangal"/>
      <w:color w:val="00000A"/>
      <w:lang w:eastAsia="zh-CN" w:bidi="hi-IN"/>
    </w:rPr>
  </w:style>
  <w:style w:type="character" w:customStyle="1" w:styleId="CorpsdetexteCar">
    <w:name w:val="Corps de texte Car"/>
    <w:basedOn w:val="Policepardfaut"/>
    <w:link w:val="Corpsdetexte"/>
    <w:rsid w:val="009670B1"/>
    <w:rPr>
      <w:rFonts w:ascii="Times New Roman" w:eastAsia="SimSun" w:hAnsi="Times New Roman" w:cs="Mangal"/>
      <w:color w:val="00000A"/>
      <w:lang w:eastAsia="zh-CN" w:bidi="hi-IN"/>
    </w:rPr>
  </w:style>
  <w:style w:type="paragraph" w:styleId="Paragraphedeliste">
    <w:name w:val="List Paragraph"/>
    <w:basedOn w:val="Normal"/>
    <w:rsid w:val="0005514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gglo-bourgesplus.fr/" TargetMode="External"/><Relationship Id="rId20" Type="http://schemas.openxmlformats.org/officeDocument/2006/relationships/theme" Target="theme/theme1.xml"/><Relationship Id="rId21" Type="http://schemas.microsoft.com/office/2007/relationships/stylesWithEffects" Target="stylesWithEffects.xml"/><Relationship Id="rId10" Type="http://schemas.openxmlformats.org/officeDocument/2006/relationships/hyperlink" Target="http://www.indre.fr/institution" TargetMode="External"/><Relationship Id="rId11" Type="http://schemas.openxmlformats.org/officeDocument/2006/relationships/hyperlink" Target="https://www.mairie.net/departements/conseils-generaux/conseil-general-indre-departement-36.htm" TargetMode="External"/><Relationship Id="rId12" Type="http://schemas.openxmlformats.org/officeDocument/2006/relationships/hyperlink" Target="http://www.departement18.fr/" TargetMode="External"/><Relationship Id="rId13" Type="http://schemas.openxmlformats.org/officeDocument/2006/relationships/hyperlink" Target="https://www.mairie.net/departements/conseils-generaux/conseil-general-cher-departement-18.htm" TargetMode="External"/><Relationship Id="rId14" Type="http://schemas.openxmlformats.org/officeDocument/2006/relationships/hyperlink" Target="http://www.regioncentre-valdeloire.fr/accueil.html" TargetMode="External"/><Relationship Id="rId15" Type="http://schemas.openxmlformats.org/officeDocument/2006/relationships/hyperlink" Target="https://www.mairie.net/regions/conseils-regionaux/conseil-regional-centre-val-de-loire.ht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hateauroux-metropole.fr/chateauroux-metropole-3.html" TargetMode="External"/><Relationship Id="rId8" Type="http://schemas.openxmlformats.org/officeDocument/2006/relationships/hyperlink" Target="http://www.ville-bourges.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825</Words>
  <Characters>4707</Characters>
  <Application>Microsoft Macintosh Word</Application>
  <DocSecurity>0</DocSecurity>
  <Lines>39</Lines>
  <Paragraphs>9</Paragraphs>
  <ScaleCrop>false</ScaleCrop>
  <HeadingPairs>
    <vt:vector size="2" baseType="variant">
      <vt:variant>
        <vt:lpstr>Titre</vt:lpstr>
      </vt:variant>
      <vt:variant>
        <vt:i4>1</vt:i4>
      </vt:variant>
    </vt:vector>
  </HeadingPairs>
  <TitlesOfParts>
    <vt:vector size="1" baseType="lpstr">
      <vt:lpstr/>
    </vt:vector>
  </TitlesOfParts>
  <Company>Iufm Orléans-Tours</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Jean-Louis LAUBRY</cp:lastModifiedBy>
  <cp:revision>15</cp:revision>
  <cp:lastPrinted>2016-09-19T11:48:00Z</cp:lastPrinted>
  <dcterms:created xsi:type="dcterms:W3CDTF">2017-09-24T16:23:00Z</dcterms:created>
  <dcterms:modified xsi:type="dcterms:W3CDTF">2020-09-15T16:58:00Z</dcterms:modified>
</cp:coreProperties>
</file>