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3228" w14:textId="77777777" w:rsidR="004B76BD" w:rsidRPr="00B270B2" w:rsidRDefault="004B76BD" w:rsidP="00B270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0B2">
        <w:rPr>
          <w:rFonts w:ascii="Times New Roman" w:hAnsi="Times New Roman" w:cs="Times New Roman"/>
          <w:b/>
          <w:bCs/>
          <w:sz w:val="24"/>
          <w:szCs w:val="24"/>
        </w:rPr>
        <w:t>I. Analyse de la proposition</w:t>
      </w:r>
    </w:p>
    <w:p w14:paraId="1A271601" w14:textId="77777777" w:rsidR="004B76BD" w:rsidRPr="00B270B2" w:rsidRDefault="004B76BD" w:rsidP="00B270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0B2">
        <w:rPr>
          <w:rFonts w:ascii="Times New Roman" w:hAnsi="Times New Roman" w:cs="Times New Roman"/>
          <w:b/>
          <w:bCs/>
          <w:sz w:val="24"/>
          <w:szCs w:val="24"/>
        </w:rPr>
        <w:t>1. Pertinence du choix de l’œuvre et de la thématique</w:t>
      </w:r>
    </w:p>
    <w:p w14:paraId="6883E65F" w14:textId="0017595B" w:rsidR="004B76BD" w:rsidRPr="00B270B2" w:rsidRDefault="004B76BD" w:rsidP="00B27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0B2">
        <w:rPr>
          <w:rFonts w:ascii="Times New Roman" w:hAnsi="Times New Roman" w:cs="Times New Roman"/>
          <w:sz w:val="24"/>
          <w:szCs w:val="24"/>
        </w:rPr>
        <w:t xml:space="preserve">Le choix de </w:t>
      </w:r>
      <w:r w:rsidRPr="00B270B2">
        <w:rPr>
          <w:rFonts w:ascii="Times New Roman" w:hAnsi="Times New Roman" w:cs="Times New Roman"/>
          <w:i/>
          <w:iCs/>
          <w:sz w:val="24"/>
          <w:szCs w:val="24"/>
        </w:rPr>
        <w:t>La Dame à la Licorne</w:t>
      </w:r>
      <w:r w:rsidRPr="00B270B2">
        <w:rPr>
          <w:rFonts w:ascii="Times New Roman" w:hAnsi="Times New Roman" w:cs="Times New Roman"/>
          <w:sz w:val="24"/>
          <w:szCs w:val="24"/>
        </w:rPr>
        <w:t xml:space="preserve"> est intéressant pour le cycle 2 : cette tapisserie médiévale combine </w:t>
      </w:r>
      <w:r w:rsidRPr="00B270B2">
        <w:rPr>
          <w:rFonts w:ascii="Times New Roman" w:hAnsi="Times New Roman" w:cs="Times New Roman"/>
          <w:b/>
          <w:bCs/>
          <w:sz w:val="24"/>
          <w:szCs w:val="24"/>
        </w:rPr>
        <w:t>une richesse visuelle, narrative et symbolique</w:t>
      </w:r>
      <w:r w:rsidRPr="00B270B2">
        <w:rPr>
          <w:rFonts w:ascii="Times New Roman" w:hAnsi="Times New Roman" w:cs="Times New Roman"/>
          <w:sz w:val="24"/>
          <w:szCs w:val="24"/>
        </w:rPr>
        <w:t>, propice à l’observation et à l’imaginaire.</w:t>
      </w:r>
      <w:r w:rsidR="00B270B2">
        <w:rPr>
          <w:rFonts w:ascii="Times New Roman" w:hAnsi="Times New Roman" w:cs="Times New Roman"/>
          <w:sz w:val="24"/>
          <w:szCs w:val="24"/>
        </w:rPr>
        <w:t xml:space="preserve"> </w:t>
      </w:r>
      <w:r w:rsidRPr="00B270B2">
        <w:rPr>
          <w:rFonts w:ascii="Times New Roman" w:hAnsi="Times New Roman" w:cs="Times New Roman"/>
          <w:sz w:val="24"/>
          <w:szCs w:val="24"/>
        </w:rPr>
        <w:t>Elle permet d’aborder à la fois :</w:t>
      </w:r>
    </w:p>
    <w:p w14:paraId="2729CBB1" w14:textId="62D81C44" w:rsidR="004B76BD" w:rsidRPr="00B270B2" w:rsidRDefault="00B270B2" w:rsidP="00B270B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004B76BD" w:rsidRPr="00B270B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76BD" w:rsidRPr="00B270B2">
        <w:rPr>
          <w:rFonts w:ascii="Times New Roman" w:hAnsi="Times New Roman" w:cs="Times New Roman"/>
          <w:sz w:val="24"/>
          <w:szCs w:val="24"/>
        </w:rPr>
        <w:t xml:space="preserve"> découverte d’un </w:t>
      </w:r>
      <w:r w:rsidR="004B76BD" w:rsidRPr="00B270B2">
        <w:rPr>
          <w:rFonts w:ascii="Times New Roman" w:hAnsi="Times New Roman" w:cs="Times New Roman"/>
          <w:b/>
          <w:bCs/>
          <w:sz w:val="24"/>
          <w:szCs w:val="24"/>
        </w:rPr>
        <w:t>chef-d’œuvre du patrimoine</w:t>
      </w:r>
      <w:r w:rsidR="004B76BD" w:rsidRPr="00B270B2">
        <w:rPr>
          <w:rFonts w:ascii="Times New Roman" w:hAnsi="Times New Roman" w:cs="Times New Roman"/>
          <w:sz w:val="24"/>
          <w:szCs w:val="24"/>
        </w:rPr>
        <w:t>,</w:t>
      </w:r>
    </w:p>
    <w:p w14:paraId="0977FE7A" w14:textId="77777777" w:rsidR="004B76BD" w:rsidRPr="00B270B2" w:rsidRDefault="004B76BD" w:rsidP="00B270B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70B2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B270B2">
        <w:rPr>
          <w:rFonts w:ascii="Times New Roman" w:hAnsi="Times New Roman" w:cs="Times New Roman"/>
          <w:sz w:val="24"/>
          <w:szCs w:val="24"/>
        </w:rPr>
        <w:t xml:space="preserve"> reconnaissance de formes, de motifs, d’animaux et de couleurs,</w:t>
      </w:r>
    </w:p>
    <w:p w14:paraId="5B6A3222" w14:textId="77777777" w:rsidR="004B76BD" w:rsidRPr="00B270B2" w:rsidRDefault="004B76BD" w:rsidP="00B270B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70B2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B270B2">
        <w:rPr>
          <w:rFonts w:ascii="Times New Roman" w:hAnsi="Times New Roman" w:cs="Times New Roman"/>
          <w:sz w:val="24"/>
          <w:szCs w:val="24"/>
        </w:rPr>
        <w:t xml:space="preserve"> la projection dans un univers visuel évocateur du merveilleux et du secret.</w:t>
      </w:r>
    </w:p>
    <w:p w14:paraId="1A8D5EE6" w14:textId="6F9A6783" w:rsidR="004B76BD" w:rsidRPr="00B270B2" w:rsidRDefault="004B76BD" w:rsidP="00B27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0B2">
        <w:rPr>
          <w:rFonts w:ascii="Times New Roman" w:hAnsi="Times New Roman" w:cs="Times New Roman"/>
          <w:sz w:val="24"/>
          <w:szCs w:val="24"/>
        </w:rPr>
        <w:t xml:space="preserve">L’idée d’“animer” la tapisserie est séduisante car elle invite à imaginer une suite, un hors-champ, à questionner le </w:t>
      </w:r>
      <w:r w:rsidRPr="00B270B2">
        <w:rPr>
          <w:rFonts w:ascii="Times New Roman" w:hAnsi="Times New Roman" w:cs="Times New Roman"/>
          <w:b/>
          <w:bCs/>
          <w:sz w:val="24"/>
          <w:szCs w:val="24"/>
        </w:rPr>
        <w:t>rapport entre visible et invisible</w:t>
      </w:r>
      <w:r w:rsidRPr="00B270B2">
        <w:rPr>
          <w:rFonts w:ascii="Times New Roman" w:hAnsi="Times New Roman" w:cs="Times New Roman"/>
          <w:sz w:val="24"/>
          <w:szCs w:val="24"/>
        </w:rPr>
        <w:t xml:space="preserve">, ce qui rejoint la réflexion de </w:t>
      </w:r>
      <w:r w:rsidRPr="00B270B2">
        <w:rPr>
          <w:rFonts w:ascii="Times New Roman" w:hAnsi="Times New Roman" w:cs="Times New Roman"/>
          <w:b/>
          <w:bCs/>
          <w:sz w:val="24"/>
          <w:szCs w:val="24"/>
        </w:rPr>
        <w:t>Didi-Huberman</w:t>
      </w:r>
      <w:r w:rsidRPr="00B270B2">
        <w:rPr>
          <w:rFonts w:ascii="Times New Roman" w:hAnsi="Times New Roman" w:cs="Times New Roman"/>
          <w:sz w:val="24"/>
          <w:szCs w:val="24"/>
        </w:rPr>
        <w:t xml:space="preserve"> :</w:t>
      </w:r>
      <w:r w:rsidR="00B270B2">
        <w:rPr>
          <w:rFonts w:ascii="Times New Roman" w:hAnsi="Times New Roman" w:cs="Times New Roman"/>
          <w:sz w:val="24"/>
          <w:szCs w:val="24"/>
        </w:rPr>
        <w:t xml:space="preserve"> </w:t>
      </w:r>
      <w:r w:rsidRPr="00B270B2">
        <w:rPr>
          <w:rFonts w:ascii="Times New Roman" w:hAnsi="Times New Roman" w:cs="Times New Roman"/>
          <w:sz w:val="24"/>
          <w:szCs w:val="24"/>
        </w:rPr>
        <w:t>“Regarder une image, c’est accepter qu’elle nous résiste” (</w:t>
      </w:r>
      <w:r w:rsidRPr="00B270B2">
        <w:rPr>
          <w:rFonts w:ascii="Times New Roman" w:hAnsi="Times New Roman" w:cs="Times New Roman"/>
          <w:i/>
          <w:iCs/>
          <w:sz w:val="24"/>
          <w:szCs w:val="24"/>
        </w:rPr>
        <w:t>Devant l’image</w:t>
      </w:r>
      <w:r w:rsidRPr="00B270B2">
        <w:rPr>
          <w:rFonts w:ascii="Times New Roman" w:hAnsi="Times New Roman" w:cs="Times New Roman"/>
          <w:sz w:val="24"/>
          <w:szCs w:val="24"/>
        </w:rPr>
        <w:t>, 1990).</w:t>
      </w:r>
    </w:p>
    <w:p w14:paraId="3C7E6A35" w14:textId="4A245C3F" w:rsidR="004B76BD" w:rsidRPr="00B270B2" w:rsidRDefault="004B76BD" w:rsidP="00B27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0B2">
        <w:rPr>
          <w:rFonts w:ascii="Times New Roman" w:hAnsi="Times New Roman" w:cs="Times New Roman"/>
          <w:sz w:val="24"/>
          <w:szCs w:val="24"/>
        </w:rPr>
        <w:t xml:space="preserve">Cependant, cette dimension de “résistance” de l’image n’est pas exploitée : la séance ne questionne pas </w:t>
      </w:r>
      <w:r w:rsidRPr="00B270B2">
        <w:rPr>
          <w:rFonts w:ascii="Times New Roman" w:hAnsi="Times New Roman" w:cs="Times New Roman"/>
          <w:b/>
          <w:bCs/>
          <w:sz w:val="24"/>
          <w:szCs w:val="24"/>
        </w:rPr>
        <w:t>comment</w:t>
      </w:r>
      <w:r w:rsidRPr="00B270B2">
        <w:rPr>
          <w:rFonts w:ascii="Times New Roman" w:hAnsi="Times New Roman" w:cs="Times New Roman"/>
          <w:sz w:val="24"/>
          <w:szCs w:val="24"/>
        </w:rPr>
        <w:t xml:space="preserve"> l’image agit sur le regard ou comment sa matérialité (fils, textures, répétitions) participe de son pouvoir évocateur. L’œuvre est </w:t>
      </w:r>
      <w:r w:rsidR="00C2075B">
        <w:rPr>
          <w:rFonts w:ascii="Times New Roman" w:hAnsi="Times New Roman" w:cs="Times New Roman"/>
          <w:sz w:val="24"/>
          <w:szCs w:val="24"/>
        </w:rPr>
        <w:t xml:space="preserve">ici, </w:t>
      </w:r>
      <w:r w:rsidRPr="00B270B2">
        <w:rPr>
          <w:rFonts w:ascii="Times New Roman" w:hAnsi="Times New Roman" w:cs="Times New Roman"/>
          <w:sz w:val="24"/>
          <w:szCs w:val="24"/>
        </w:rPr>
        <w:t xml:space="preserve">réduite à </w:t>
      </w:r>
      <w:r w:rsidRPr="00B270B2">
        <w:rPr>
          <w:rFonts w:ascii="Times New Roman" w:hAnsi="Times New Roman" w:cs="Times New Roman"/>
          <w:b/>
          <w:bCs/>
          <w:sz w:val="24"/>
          <w:szCs w:val="24"/>
        </w:rPr>
        <w:t>un support narratif</w:t>
      </w:r>
      <w:r w:rsidRPr="00B270B2">
        <w:rPr>
          <w:rFonts w:ascii="Times New Roman" w:hAnsi="Times New Roman" w:cs="Times New Roman"/>
          <w:sz w:val="24"/>
          <w:szCs w:val="24"/>
        </w:rPr>
        <w:t xml:space="preserve">, et non vécue comme </w:t>
      </w:r>
      <w:r w:rsidRPr="00B270B2">
        <w:rPr>
          <w:rFonts w:ascii="Times New Roman" w:hAnsi="Times New Roman" w:cs="Times New Roman"/>
          <w:b/>
          <w:bCs/>
          <w:sz w:val="24"/>
          <w:szCs w:val="24"/>
        </w:rPr>
        <w:t>un objet plastique à expérimenter</w:t>
      </w:r>
      <w:r w:rsidRPr="00B270B2">
        <w:rPr>
          <w:rFonts w:ascii="Times New Roman" w:hAnsi="Times New Roman" w:cs="Times New Roman"/>
          <w:sz w:val="24"/>
          <w:szCs w:val="24"/>
        </w:rPr>
        <w:t>.</w:t>
      </w:r>
    </w:p>
    <w:p w14:paraId="58BD4620" w14:textId="77777777" w:rsidR="004B76BD" w:rsidRPr="00B270B2" w:rsidRDefault="00000000" w:rsidP="00B27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196ECA0">
          <v:rect id="_x0000_i1025" style="width:0;height:1.5pt" o:hralign="center" o:hrstd="t" o:hr="t" fillcolor="#a0a0a0" stroked="f"/>
        </w:pict>
      </w:r>
    </w:p>
    <w:p w14:paraId="70380F6A" w14:textId="77777777" w:rsidR="004B76BD" w:rsidRPr="00B270B2" w:rsidRDefault="004B76BD" w:rsidP="00B270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0B2">
        <w:rPr>
          <w:rFonts w:ascii="Times New Roman" w:hAnsi="Times New Roman" w:cs="Times New Roman"/>
          <w:b/>
          <w:bCs/>
          <w:sz w:val="24"/>
          <w:szCs w:val="24"/>
        </w:rPr>
        <w:t>2. Cohérence générale et limites didactiques</w:t>
      </w:r>
    </w:p>
    <w:p w14:paraId="31B454E3" w14:textId="1B3DF55E" w:rsidR="004B76BD" w:rsidRPr="00B270B2" w:rsidRDefault="004B76BD" w:rsidP="00B27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0B2">
        <w:rPr>
          <w:rFonts w:ascii="Times New Roman" w:hAnsi="Times New Roman" w:cs="Times New Roman"/>
          <w:sz w:val="24"/>
          <w:szCs w:val="24"/>
        </w:rPr>
        <w:t xml:space="preserve">La structure de la séance (observation → production → mise en commun) est </w:t>
      </w:r>
      <w:r w:rsidR="00C2075B">
        <w:rPr>
          <w:rFonts w:ascii="Times New Roman" w:hAnsi="Times New Roman" w:cs="Times New Roman"/>
          <w:sz w:val="24"/>
          <w:szCs w:val="24"/>
        </w:rPr>
        <w:t xml:space="preserve">une approche assez </w:t>
      </w:r>
      <w:r w:rsidRPr="00B270B2">
        <w:rPr>
          <w:rFonts w:ascii="Times New Roman" w:hAnsi="Times New Roman" w:cs="Times New Roman"/>
          <w:sz w:val="24"/>
          <w:szCs w:val="24"/>
        </w:rPr>
        <w:t>classique.</w:t>
      </w:r>
      <w:r w:rsidR="00B270B2">
        <w:rPr>
          <w:rFonts w:ascii="Times New Roman" w:hAnsi="Times New Roman" w:cs="Times New Roman"/>
          <w:sz w:val="24"/>
          <w:szCs w:val="24"/>
        </w:rPr>
        <w:t xml:space="preserve"> </w:t>
      </w:r>
      <w:r w:rsidRPr="00B270B2">
        <w:rPr>
          <w:rFonts w:ascii="Times New Roman" w:hAnsi="Times New Roman" w:cs="Times New Roman"/>
          <w:sz w:val="24"/>
          <w:szCs w:val="24"/>
        </w:rPr>
        <w:t xml:space="preserve">Mais à l’examen, on observe une </w:t>
      </w:r>
      <w:r w:rsidRPr="00B270B2">
        <w:rPr>
          <w:rFonts w:ascii="Times New Roman" w:hAnsi="Times New Roman" w:cs="Times New Roman"/>
          <w:b/>
          <w:bCs/>
          <w:sz w:val="24"/>
          <w:szCs w:val="24"/>
        </w:rPr>
        <w:t>orientation dominante vers le récit et la reproduction figurative</w:t>
      </w:r>
      <w:r w:rsidRPr="00B270B2">
        <w:rPr>
          <w:rFonts w:ascii="Times New Roman" w:hAnsi="Times New Roman" w:cs="Times New Roman"/>
          <w:sz w:val="24"/>
          <w:szCs w:val="24"/>
        </w:rPr>
        <w:t>, au détriment de l’exploration plastique.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2467"/>
        <w:gridCol w:w="5161"/>
      </w:tblGrid>
      <w:tr w:rsidR="004B76BD" w:rsidRPr="00B270B2" w14:paraId="1BE700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295A36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4376A9FA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0" w:type="auto"/>
            <w:vAlign w:val="center"/>
            <w:hideMark/>
          </w:tcPr>
          <w:p w14:paraId="3A63A613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Limites ou manques</w:t>
            </w:r>
          </w:p>
        </w:tc>
      </w:tr>
      <w:tr w:rsidR="004B76BD" w:rsidRPr="00B270B2" w14:paraId="33DAE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CEA50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855A5B9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sz w:val="24"/>
                <w:szCs w:val="24"/>
              </w:rPr>
              <w:t>Démarche d’analyse collective, hypothèses, interprétation du titre.</w:t>
            </w:r>
          </w:p>
        </w:tc>
        <w:tc>
          <w:tcPr>
            <w:tcW w:w="0" w:type="auto"/>
            <w:vAlign w:val="center"/>
            <w:hideMark/>
          </w:tcPr>
          <w:p w14:paraId="68C39FEB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sz w:val="24"/>
                <w:szCs w:val="24"/>
              </w:rPr>
              <w:t xml:space="preserve">Lecture essentiellement iconographique et narrative. </w:t>
            </w:r>
            <w:r w:rsidRPr="00C2075B">
              <w:rPr>
                <w:rFonts w:ascii="Times New Roman" w:hAnsi="Times New Roman" w:cs="Times New Roman"/>
                <w:b/>
                <w:bCs/>
                <w:color w:val="074F6A" w:themeColor="accent4" w:themeShade="80"/>
                <w:sz w:val="24"/>
                <w:szCs w:val="24"/>
              </w:rPr>
              <w:t>Absence de questionnement</w:t>
            </w:r>
            <w:r w:rsidRPr="00C2075B">
              <w:rPr>
                <w:rFonts w:ascii="Times New Roman" w:hAnsi="Times New Roman" w:cs="Times New Roman"/>
                <w:color w:val="074F6A" w:themeColor="accent4" w:themeShade="80"/>
                <w:sz w:val="24"/>
                <w:szCs w:val="24"/>
              </w:rPr>
              <w:t xml:space="preserve"> </w:t>
            </w:r>
            <w:r w:rsidRPr="00B270B2">
              <w:rPr>
                <w:rFonts w:ascii="Times New Roman" w:hAnsi="Times New Roman" w:cs="Times New Roman"/>
                <w:sz w:val="24"/>
                <w:szCs w:val="24"/>
              </w:rPr>
              <w:t>sur les formes, la composition, les matières, les gestes.</w:t>
            </w:r>
          </w:p>
        </w:tc>
      </w:tr>
      <w:tr w:rsidR="004B76BD" w:rsidRPr="00B270B2" w14:paraId="70173D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9F59F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Production</w:t>
            </w:r>
          </w:p>
        </w:tc>
        <w:tc>
          <w:tcPr>
            <w:tcW w:w="0" w:type="auto"/>
            <w:vAlign w:val="center"/>
            <w:hideMark/>
          </w:tcPr>
          <w:p w14:paraId="51F0BB43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sz w:val="24"/>
                <w:szCs w:val="24"/>
              </w:rPr>
              <w:t>Liberté d’imagination (“invente la suite”), diversité de matériaux.</w:t>
            </w:r>
          </w:p>
        </w:tc>
        <w:tc>
          <w:tcPr>
            <w:tcW w:w="0" w:type="auto"/>
            <w:vAlign w:val="center"/>
            <w:hideMark/>
          </w:tcPr>
          <w:p w14:paraId="1B4CE5C3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75B">
              <w:rPr>
                <w:rFonts w:ascii="Times New Roman" w:hAnsi="Times New Roman" w:cs="Times New Roman"/>
                <w:b/>
                <w:bCs/>
                <w:color w:val="074F6A" w:themeColor="accent4" w:themeShade="80"/>
                <w:sz w:val="24"/>
                <w:szCs w:val="24"/>
              </w:rPr>
              <w:t>Aucune phase d’expérimentation</w:t>
            </w:r>
            <w:r w:rsidRPr="00C2075B">
              <w:rPr>
                <w:rFonts w:ascii="Times New Roman" w:hAnsi="Times New Roman" w:cs="Times New Roman"/>
                <w:color w:val="074F6A" w:themeColor="accent4" w:themeShade="80"/>
                <w:sz w:val="24"/>
                <w:szCs w:val="24"/>
              </w:rPr>
              <w:t xml:space="preserve"> </w:t>
            </w:r>
            <w:r w:rsidRPr="00B270B2">
              <w:rPr>
                <w:rFonts w:ascii="Times New Roman" w:hAnsi="Times New Roman" w:cs="Times New Roman"/>
                <w:sz w:val="24"/>
                <w:szCs w:val="24"/>
              </w:rPr>
              <w:t xml:space="preserve">préalable. Les outils et supports </w:t>
            </w:r>
            <w:r w:rsidRPr="00C2075B">
              <w:rPr>
                <w:rFonts w:ascii="Times New Roman" w:hAnsi="Times New Roman" w:cs="Times New Roman"/>
                <w:b/>
                <w:bCs/>
                <w:color w:val="074F6A" w:themeColor="accent4" w:themeShade="80"/>
                <w:sz w:val="24"/>
                <w:szCs w:val="24"/>
              </w:rPr>
              <w:t>sont imposés</w:t>
            </w:r>
            <w:r w:rsidRPr="00C2075B">
              <w:rPr>
                <w:rFonts w:ascii="Times New Roman" w:hAnsi="Times New Roman" w:cs="Times New Roman"/>
                <w:color w:val="074F6A" w:themeColor="accent4" w:themeShade="80"/>
                <w:sz w:val="24"/>
                <w:szCs w:val="24"/>
              </w:rPr>
              <w:t xml:space="preserve"> </w:t>
            </w:r>
            <w:r w:rsidRPr="00B270B2">
              <w:rPr>
                <w:rFonts w:ascii="Times New Roman" w:hAnsi="Times New Roman" w:cs="Times New Roman"/>
                <w:sz w:val="24"/>
                <w:szCs w:val="24"/>
              </w:rPr>
              <w:t>sans exploration</w:t>
            </w:r>
            <w:r w:rsidRPr="00C2075B">
              <w:rPr>
                <w:rFonts w:ascii="Times New Roman" w:hAnsi="Times New Roman" w:cs="Times New Roman"/>
                <w:b/>
                <w:bCs/>
                <w:color w:val="074F6A" w:themeColor="accent4" w:themeShade="80"/>
                <w:sz w:val="24"/>
                <w:szCs w:val="24"/>
              </w:rPr>
              <w:t>. La consigne “soigne ton dessin” valorise la conformité, non la recherche.</w:t>
            </w:r>
          </w:p>
        </w:tc>
      </w:tr>
      <w:tr w:rsidR="004B76BD" w:rsidRPr="00B270B2" w14:paraId="572C79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7E6E0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Mise en commun</w:t>
            </w:r>
          </w:p>
        </w:tc>
        <w:tc>
          <w:tcPr>
            <w:tcW w:w="0" w:type="auto"/>
            <w:vAlign w:val="center"/>
            <w:hideMark/>
          </w:tcPr>
          <w:p w14:paraId="4C80FDDC" w14:textId="77777777" w:rsidR="004B76BD" w:rsidRPr="00B270B2" w:rsidRDefault="004B76BD" w:rsidP="00B27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0B2">
              <w:rPr>
                <w:rFonts w:ascii="Times New Roman" w:hAnsi="Times New Roman" w:cs="Times New Roman"/>
                <w:sz w:val="24"/>
                <w:szCs w:val="24"/>
              </w:rPr>
              <w:t>Valorisation des productions, prise de parole.</w:t>
            </w:r>
          </w:p>
        </w:tc>
        <w:tc>
          <w:tcPr>
            <w:tcW w:w="0" w:type="auto"/>
            <w:vAlign w:val="center"/>
            <w:hideMark/>
          </w:tcPr>
          <w:p w14:paraId="0B97BCA3" w14:textId="77777777" w:rsidR="004B76BD" w:rsidRPr="00C2075B" w:rsidRDefault="004B76BD" w:rsidP="00B270B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75B">
              <w:rPr>
                <w:rFonts w:ascii="Times New Roman" w:hAnsi="Times New Roman" w:cs="Times New Roman"/>
                <w:b/>
                <w:bCs/>
                <w:color w:val="074F6A" w:themeColor="accent4" w:themeShade="80"/>
                <w:sz w:val="24"/>
                <w:szCs w:val="24"/>
              </w:rPr>
              <w:t>Verbalisation centrée sur le récit, non sur les choix plastiques, les effets produits ou les émotions ressenties</w:t>
            </w:r>
            <w:r w:rsidRPr="00C20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5EBCF9B1" w14:textId="77777777" w:rsidR="0072199A" w:rsidRPr="00B270B2" w:rsidRDefault="0072199A" w:rsidP="00C2075B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0C6B2A" w14:textId="00CE3DE0" w:rsidR="0072199A" w:rsidRPr="00B270B2" w:rsidRDefault="0072199A" w:rsidP="00B270B2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Analyse critique de la séance “La tapisserie s’anime !” – Cycle 2 </w:t>
      </w:r>
    </w:p>
    <w:p w14:paraId="4777DD5C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9477636">
          <v:rect id="_x0000_i1026" style="width:0;height:1.5pt" o:hralign="center" o:hrstd="t" o:hr="t" fillcolor="#a0a0a0" stroked="f"/>
        </w:pict>
      </w:r>
    </w:p>
    <w:p w14:paraId="7E298581" w14:textId="77777777" w:rsidR="00C2075B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séance intitulée </w:t>
      </w:r>
      <w:r w:rsidRPr="00B270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« La tapisserie s’anime ! »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propose </w:t>
      </w:r>
      <w:r w:rsid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à des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élèves de cycle 2 d’observer l’œuvre médiévale </w:t>
      </w:r>
      <w:r w:rsid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« </w:t>
      </w:r>
      <w:r w:rsidRP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Dame à la Licorne</w:t>
      </w:r>
      <w:r w:rsidR="00C2075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 »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plus précisément le </w:t>
      </w:r>
      <w:r w:rsidR="00C2075B" w:rsidRP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sixième</w:t>
      </w:r>
      <w:r w:rsid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panneau</w:t>
      </w:r>
      <w:r w:rsidR="00C2075B" w:rsidRP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intitulée “À mon seul désir”,</w:t>
      </w:r>
      <w:r w:rsid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avant d’imaginer la suite de la scène par une production plastique.</w:t>
      </w:r>
    </w:p>
    <w:p w14:paraId="65896007" w14:textId="2E144CD0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Cette proposition, construite autour d’une démarche apparemment cohérente – observation, production, mise en commun – témoigne d’une intention louable d’articuler </w:t>
      </w:r>
      <w:r w:rsidRP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découverte patrimoniale et expression créative.</w:t>
      </w:r>
      <w:r w:rsidR="00C2075B" w:rsidRP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C2075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Cependant, une lecture attentive révèle plusieurs limites didactiques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la démarche privilégie le récit et la narration figurative au détriment de l’expérimentation plastique, et réduit l’œuvre à un simple support illustratif.</w:t>
      </w:r>
    </w:p>
    <w:p w14:paraId="6235DF42" w14:textId="6FABD491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L’analyse de cette fiche permettra de montrer en quoi la proposition s’inscrit partiellement dans le cadre des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attendus du programme d’arts plastiques du cycle 2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avant de proposer des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ajustements didactiques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permettant de replacer la séance dans une véritable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démarche artistique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articulant regard, geste et sens.</w:t>
      </w:r>
    </w:p>
    <w:p w14:paraId="47C2C456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58ECCB0">
          <v:rect id="_x0000_i1027" style="width:0;height:1.5pt" o:hralign="center" o:hrstd="t" o:hr="t" fillcolor="#a0a0a0" stroked="f"/>
        </w:pict>
      </w:r>
    </w:p>
    <w:p w14:paraId="28620494" w14:textId="77777777" w:rsidR="00B270B2" w:rsidRDefault="00B270B2" w:rsidP="00B270B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25A208E" w14:textId="77777777" w:rsidR="00C2075B" w:rsidRDefault="00C2075B" w:rsidP="00B270B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15F2FD86" w14:textId="5AE899D2" w:rsidR="0072199A" w:rsidRPr="00B270B2" w:rsidRDefault="0072199A" w:rsidP="00B270B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I. Analyse critique de la séance proposée</w:t>
      </w:r>
    </w:p>
    <w:p w14:paraId="25F4AED6" w14:textId="77522584" w:rsidR="0072199A" w:rsidRPr="00B270B2" w:rsidRDefault="0072199A" w:rsidP="00B270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1. </w:t>
      </w:r>
      <w:r w:rsid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Œu</w:t>
      </w:r>
      <w:r w:rsidR="00B270B2"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vre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riche mais sous-exploité</w:t>
      </w:r>
    </w:p>
    <w:p w14:paraId="36E40137" w14:textId="4261D1F4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recours à </w:t>
      </w:r>
      <w:r w:rsidRPr="00B270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La Dame à la Licorne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est </w:t>
      </w:r>
      <w:r w:rsidR="00B270B2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intéressant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le cycle 2.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Cette œuvre permet d’aborder un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chef-d’œuvre du patrimoine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tout en explorant un univers visuel foisonnant : motifs floraux, animaux symboliques, couleurs saturées, texture du textile.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L’intention de l’enseignant – faire imaginer “la suite de l’histoire” – s’inscrit dans une dynamique d’ouverture à l’imaginaire.</w:t>
      </w:r>
      <w:r w:rsid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Toutefois, la séance ne mobilise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aucun questionnement plastique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sur la matérialité ou la composition de l’œuvre : les élèves observent “ce qu’ils voient” sans interroger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comment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l’image produit du sens.</w:t>
      </w:r>
    </w:p>
    <w:p w14:paraId="640F5AAB" w14:textId="208B3510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Comme le rappelle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Georges Didi-Huberman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“regarder une image, c’est accepter qu’elle nous résiste” (</w:t>
      </w:r>
      <w:r w:rsidRPr="00B270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Devant l’image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1990).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Or ici, l’œuvre ne résiste pas : elle est décryptée sur le plan narratif, mais non éprouvée sur le plan sensible.</w:t>
      </w:r>
      <w:r w:rsidR="00B270B2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regard reste littéraire, non plastique.</w:t>
      </w:r>
    </w:p>
    <w:p w14:paraId="3C163B19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24F31F6">
          <v:rect id="_x0000_i1028" style="width:0;height:1.5pt" o:hralign="center" o:hrstd="t" o:hr="t" fillcolor="#a0a0a0" stroked="f"/>
        </w:pict>
      </w:r>
    </w:p>
    <w:p w14:paraId="3BE5F3EA" w14:textId="77777777" w:rsidR="0072199A" w:rsidRPr="00B270B2" w:rsidRDefault="0072199A" w:rsidP="00B270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2. Une structure rassurante mais non exploratoire</w:t>
      </w:r>
    </w:p>
    <w:p w14:paraId="7FCB3CEF" w14:textId="0E9FBD1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structure de la séance (observation, production, mise en commun) est conforme aux pratiques usuelles du premier degré.</w:t>
      </w:r>
      <w:r w:rsidR="00B270B2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Cependant, l’absence de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phase d’expérimentation préalable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affaiblit la portée artistique de la démarche.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Les élèves passent directement de l’observation à la production, sans avoir exploré la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matière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les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effets visuels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ou la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gestuelle plastique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susceptibles de nourrir leur création.</w:t>
      </w:r>
    </w:p>
    <w:p w14:paraId="40C636C6" w14:textId="77777777" w:rsidR="00B270B2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Ainsi, la consigne “Imagine la suite de la tapisserie” engage une production figurative et narrative, mais pas une recherche sur les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moyens plastiques de la représentation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(couleur, rythme, forme, texture).</w:t>
      </w:r>
    </w:p>
    <w:p w14:paraId="32ED905D" w14:textId="0F301ECA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L’enseignant encourage le soin et la complétude de l’image, mais non l’invention formelle.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Cette approche entretient la confusion fréquente entre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“dessin d’expression”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“activité d’arts plastiques”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où la dimension exploratoire et sensible du geste est pourtant essentielle.</w:t>
      </w:r>
    </w:p>
    <w:p w14:paraId="5EC81D38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33C82C8">
          <v:rect id="_x0000_i1029" style="width:0;height:1.5pt" o:hralign="center" o:hrstd="t" o:hr="t" fillcolor="#a0a0a0" stroked="f"/>
        </w:pict>
      </w:r>
    </w:p>
    <w:p w14:paraId="3E15DA97" w14:textId="77777777" w:rsidR="0072199A" w:rsidRPr="00B270B2" w:rsidRDefault="0072199A" w:rsidP="00B270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3. Une verbalisation trop réduite et une évaluation formelle</w:t>
      </w:r>
    </w:p>
    <w:p w14:paraId="30BB01C2" w14:textId="77777777" w:rsidR="00B270B2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phase de verbalisation, bien que présente, reste limitée à une restitution narrative : les élèves racontent “ce qu’ils ont voulu dire” mais ne parlent pas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de ce qu’ils ont fait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Or la verbalisation plastique est un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moment de structuration du regard et de la pensée artistique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elle permet à l’élève de relier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intention, geste et effet produit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76FA640" w14:textId="113F35EA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Elle aurait pu s’appuyer sur des questions comme : “Qu’as-tu fait pour rendre ton décor mystérieux ?”, “Comment as-tu organisé l’espace ?”.</w:t>
      </w:r>
    </w:p>
    <w:p w14:paraId="4149C575" w14:textId="50D7C8CA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 même, les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critères d’évaluation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(“soin”, “respect de la consigne”, “image complète”) trahissent une approche formaliste et scolaire.</w:t>
      </w:r>
      <w:r w:rsidR="00B270B2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Ils n’évaluent ni la recherche, ni l’initiative, ni la diversité des réponses — pourtant au cœur du champ artistique.</w:t>
      </w:r>
    </w:p>
    <w:p w14:paraId="4628FC09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 somme, la séance relève davantage d’une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activité d’illustration d’histoire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que d’un véritable apprentissage plastique.</w:t>
      </w:r>
    </w:p>
    <w:p w14:paraId="2D59B9A4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3721963">
          <v:rect id="_x0000_i1030" style="width:0;height:1.5pt" o:hralign="center" o:hrstd="t" o:hr="t" fillcolor="#a0a0a0" stroked="f"/>
        </w:pict>
      </w:r>
    </w:p>
    <w:p w14:paraId="66339048" w14:textId="77777777" w:rsidR="0072199A" w:rsidRPr="00B270B2" w:rsidRDefault="0072199A" w:rsidP="00B270B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II. Propositions d’ajustements et de remédiation</w:t>
      </w:r>
    </w:p>
    <w:p w14:paraId="633313D7" w14:textId="77777777" w:rsidR="0072199A" w:rsidRPr="00B270B2" w:rsidRDefault="0072199A" w:rsidP="00B270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1. Introduire une phase d’exploration plastique</w:t>
      </w:r>
    </w:p>
    <w:p w14:paraId="398CF859" w14:textId="4BF4E68B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replacer cette séance dans une démarche </w:t>
      </w:r>
      <w:r w:rsidR="00FB4F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 création en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arts plastiques, il est essentiel d’ajouter une phase d’expérimentation.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Les élèves pourraient manipuler des matériaux évoquant la tapisserie : papiers texturés, laine, tulle, </w:t>
      </w:r>
      <w:r w:rsidR="00FB4F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empreintes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 tissu, frottage de surface.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Ce temps de recherche permettrait d’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éprouver la matière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de découvrir les effets de transparence, de superposition, de densité.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L’objectif n’est plus de “faire joli”, mais de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trouver des manières de représenter le mystère et le secret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que suggère l’œuvre.</w:t>
      </w:r>
    </w:p>
    <w:p w14:paraId="70202E9E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Ainsi, le regard se déplace du “quoi représenter” vers le “comment représenter” — c’est-à-dire vers un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langage plastique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DA95DC2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B449F90">
          <v:rect id="_x0000_i1031" style="width:0;height:1.5pt" o:hralign="center" o:hrstd="t" o:hr="t" fillcolor="#a0a0a0" stroked="f"/>
        </w:pict>
      </w:r>
    </w:p>
    <w:p w14:paraId="057EA6C9" w14:textId="77777777" w:rsidR="0072199A" w:rsidRPr="00B270B2" w:rsidRDefault="0072199A" w:rsidP="00B270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2. Repenser le rôle de l’œuvre dans la séance</w:t>
      </w:r>
    </w:p>
    <w:p w14:paraId="66D10F2F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L’œuvre de référence pourrait être recontextualisée non comme un “modèle narratif”, mais comme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objet de questionnement visuel et sensoriel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L’enseignant pourrait guider l’observation à partir de questions plastiques :</w:t>
      </w:r>
    </w:p>
    <w:p w14:paraId="7D4077AE" w14:textId="77777777" w:rsidR="0072199A" w:rsidRPr="00B270B2" w:rsidRDefault="0072199A" w:rsidP="00B270B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“Comment sont disposés les personnages dans l’espace ?”</w:t>
      </w:r>
    </w:p>
    <w:p w14:paraId="2D3C46D9" w14:textId="77777777" w:rsidR="0072199A" w:rsidRPr="00B270B2" w:rsidRDefault="0072199A" w:rsidP="00B270B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“Quelles formes se répètent ?”</w:t>
      </w:r>
    </w:p>
    <w:p w14:paraId="7C76B763" w14:textId="77777777" w:rsidR="0072199A" w:rsidRPr="00B270B2" w:rsidRDefault="0072199A" w:rsidP="00B270B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“Quelles couleurs dominent ?”</w:t>
      </w:r>
    </w:p>
    <w:p w14:paraId="716658E2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 questionnement soutiendrait le passage de la simple lecture d’image à une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lecture plastique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au sens où l’élève apprend à percevoir les intentions formelles.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Cette approche rejoint les principes du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BO 2020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qui invite à “observer et questionner les œuvres pour comprendre qu’elles expriment une intention et un point de vue”.</w:t>
      </w:r>
    </w:p>
    <w:p w14:paraId="7E6CC31E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2AA44C9">
          <v:rect id="_x0000_i1032" style="width:0;height:1.5pt" o:hralign="center" o:hrstd="t" o:hr="t" fillcolor="#a0a0a0" stroked="f"/>
        </w:pict>
      </w:r>
    </w:p>
    <w:p w14:paraId="2D866131" w14:textId="77777777" w:rsidR="0072199A" w:rsidRPr="00B270B2" w:rsidRDefault="0072199A" w:rsidP="00B270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3. Redonner sa fonction formatrice à la verbalisation et à l’évaluation</w:t>
      </w:r>
    </w:p>
    <w:p w14:paraId="174B620E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verbalisation pourrait intervenir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 cours d’expérimentation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afin de soutenir la prise de conscience des effets produits :</w:t>
      </w:r>
    </w:p>
    <w:p w14:paraId="41FD70FA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“Qu’obtiens-tu quand tu frottes plus fort ?”, “Que fais-tu pour donner de la lumière à ta tapisserie ?”.</w:t>
      </w:r>
    </w:p>
    <w:p w14:paraId="32E40202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Cette parole accompagnée transforme la pratique en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recherche consciente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essentielle à la construction du langage artistique.</w:t>
      </w:r>
    </w:p>
    <w:p w14:paraId="702DE2BC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L’évaluation gagnerait à se fonder sur la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démarche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plutôt que sur le résultat.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Elle pourrait s’appuyer sur trois critères :</w:t>
      </w:r>
    </w:p>
    <w:p w14:paraId="2B604899" w14:textId="77777777" w:rsidR="0072199A" w:rsidRPr="00B270B2" w:rsidRDefault="0072199A" w:rsidP="00B270B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L’engagement dans la recherche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(curiosité, essais, initiative) ;</w:t>
      </w:r>
    </w:p>
    <w:p w14:paraId="27CDEAA1" w14:textId="77777777" w:rsidR="0072199A" w:rsidRPr="00B270B2" w:rsidRDefault="0072199A" w:rsidP="00B270B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cohérence entre intention et choix plastiques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;</w:t>
      </w:r>
    </w:p>
    <w:p w14:paraId="21AEDC2F" w14:textId="77777777" w:rsidR="0072199A" w:rsidRPr="00B270B2" w:rsidRDefault="0072199A" w:rsidP="00B270B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capacité à parler de sa production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C41CBAB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Ces critères valorisent le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processus créatif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non la conformité à un modèle.</w:t>
      </w:r>
    </w:p>
    <w:p w14:paraId="132F3BBC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91D94F4">
          <v:rect id="_x0000_i1033" style="width:0;height:1.5pt" o:hralign="center" o:hrstd="t" o:hr="t" fillcolor="#a0a0a0" stroked="f"/>
        </w:pict>
      </w:r>
    </w:p>
    <w:p w14:paraId="16136242" w14:textId="77777777" w:rsidR="0072199A" w:rsidRPr="00B270B2" w:rsidRDefault="0072199A" w:rsidP="00B270B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III. Enjeux didactiques et culturels</w:t>
      </w:r>
    </w:p>
    <w:p w14:paraId="00AD31FB" w14:textId="3B7D663D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Cette analyse met en évidence un enjeu central de l’enseignement des arts plastiques en cycle 2</w:t>
      </w:r>
      <w:proofErr w:type="gramStart"/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:former</w:t>
      </w:r>
      <w:proofErr w:type="gramEnd"/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regard et le geste, non produire de “belles images”.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La séance étudiée illustre une dérive typique : la réduction de l’activité artistique à une tâche illustrative, alors que le programme attend la mise en œuvre d’une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démarche d’expérimentation sensible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F631FE9" w14:textId="77777777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 intégrant des temps d’observation plastique, d’exploration matérielle et de verbalisation réflexive, la séance pourrait véritablement permettre aux élèves de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comprendre comment les formes produisent du sens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Elle donnerait alors à </w:t>
      </w:r>
      <w:r w:rsidRPr="00B270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La Dame à la Licorne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toute sa portée : non pas une histoire à prolonger, mais un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monde à interpréter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un </w:t>
      </w: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espace à éprouver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au sens où Didi-Huberman l’entend — un espace où “le visible et l’invisible se tissent”.</w:t>
      </w:r>
    </w:p>
    <w:p w14:paraId="68CBEA30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EE84ED8">
          <v:rect id="_x0000_i1034" style="width:0;height:1.5pt" o:hralign="center" o:hrstd="t" o:hr="t" fillcolor="#a0a0a0" stroked="f"/>
        </w:pict>
      </w:r>
    </w:p>
    <w:p w14:paraId="553E7A2B" w14:textId="2502F088" w:rsidR="0072199A" w:rsidRPr="00B270B2" w:rsidRDefault="0072199A" w:rsidP="005A512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Conclusion</w:t>
      </w:r>
      <w:r w:rsidR="005A5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 :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séance “La tapisserie s’anime !” présente une trame pédagogique cohérente mais incomplète.</w:t>
      </w:r>
      <w:r w:rsidR="005A51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 elle favorise la narration et l’expression personnelle, elle néglige la dimension exploratoire et plastique qui fonde la spécificité de l’enseignement artistique.</w:t>
      </w: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Pour qu’elle devienne une situation d’apprentissage pleinement formatrice, il convient d’y intégrer :</w:t>
      </w:r>
    </w:p>
    <w:p w14:paraId="4D79E168" w14:textId="5205C101" w:rsidR="0072199A" w:rsidRPr="00B270B2" w:rsidRDefault="00B270B2" w:rsidP="00B270B2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</w:t>
      </w:r>
      <w:r w:rsidR="0072199A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 </w:t>
      </w:r>
      <w:r w:rsidR="0072199A"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temps d’expérimentation sensible</w:t>
      </w:r>
      <w:r w:rsidR="0072199A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autour de la matière et du geste 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</w:t>
      </w:r>
      <w:r w:rsidR="0072199A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 </w:t>
      </w:r>
      <w:r w:rsidR="0072199A"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regard plastique</w:t>
      </w:r>
      <w:r w:rsidR="0072199A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sur l’œuvre de référence 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72199A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une </w:t>
      </w:r>
      <w:r w:rsidR="0072199A" w:rsidRPr="00B27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verbalisation accompagnée</w:t>
      </w:r>
      <w:r w:rsidR="0072199A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visant la construction du sens artistique.</w:t>
      </w:r>
    </w:p>
    <w:p w14:paraId="5C70F98B" w14:textId="63A9A49D" w:rsidR="0072199A" w:rsidRPr="00B270B2" w:rsidRDefault="0072199A" w:rsidP="00B270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Ainsi repensée, la séance permettrait de développer les compétences visées par le programme du cycle 2 :</w:t>
      </w:r>
      <w:r w:rsidR="00B270B2" w:rsidRPr="00B270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B270B2" w:rsidRPr="00B270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O</w:t>
      </w:r>
      <w:r w:rsidRPr="00B270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bserver, expérimenter, produire, réfléchir et comprendre qu’une œuvre est toujours un langage du sensible.</w:t>
      </w:r>
    </w:p>
    <w:p w14:paraId="7522340B" w14:textId="77777777" w:rsidR="0072199A" w:rsidRPr="00B270B2" w:rsidRDefault="00000000" w:rsidP="00B270B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125BE90">
          <v:rect id="_x0000_i1035" style="width:0;height:1.5pt" o:hralign="center" o:hrstd="t" o:hr="t" fillcolor="#a0a0a0" stroked="f"/>
        </w:pict>
      </w:r>
    </w:p>
    <w:p w14:paraId="02B9DF5E" w14:textId="77777777" w:rsidR="0072199A" w:rsidRPr="00B270B2" w:rsidRDefault="0072199A" w:rsidP="00B27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291DB7" w14:textId="77777777" w:rsidR="0072199A" w:rsidRPr="00B270B2" w:rsidRDefault="0072199A" w:rsidP="00B27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4322D6" w14:textId="77777777" w:rsidR="0072199A" w:rsidRPr="00B270B2" w:rsidRDefault="0072199A" w:rsidP="00B27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2199A" w:rsidRPr="00B270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3A54" w14:textId="77777777" w:rsidR="007E47A4" w:rsidRDefault="007E47A4" w:rsidP="00B270B2">
      <w:pPr>
        <w:spacing w:after="0" w:line="240" w:lineRule="auto"/>
      </w:pPr>
      <w:r>
        <w:separator/>
      </w:r>
    </w:p>
  </w:endnote>
  <w:endnote w:type="continuationSeparator" w:id="0">
    <w:p w14:paraId="344ECDE2" w14:textId="77777777" w:rsidR="007E47A4" w:rsidRDefault="007E47A4" w:rsidP="00B2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0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F261BB" w14:textId="13065628" w:rsidR="00B270B2" w:rsidRDefault="00B270B2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B4BFAC" w14:textId="77777777" w:rsidR="00B270B2" w:rsidRDefault="00B270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62EF" w14:textId="77777777" w:rsidR="007E47A4" w:rsidRDefault="007E47A4" w:rsidP="00B270B2">
      <w:pPr>
        <w:spacing w:after="0" w:line="240" w:lineRule="auto"/>
      </w:pPr>
      <w:r>
        <w:separator/>
      </w:r>
    </w:p>
  </w:footnote>
  <w:footnote w:type="continuationSeparator" w:id="0">
    <w:p w14:paraId="3E4DEDBB" w14:textId="77777777" w:rsidR="007E47A4" w:rsidRDefault="007E47A4" w:rsidP="00B2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3356"/>
    <w:multiLevelType w:val="multilevel"/>
    <w:tmpl w:val="50CE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72427"/>
    <w:multiLevelType w:val="multilevel"/>
    <w:tmpl w:val="6AC6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56F1E"/>
    <w:multiLevelType w:val="multilevel"/>
    <w:tmpl w:val="5A3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5033E"/>
    <w:multiLevelType w:val="multilevel"/>
    <w:tmpl w:val="267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327798">
    <w:abstractNumId w:val="0"/>
  </w:num>
  <w:num w:numId="2" w16cid:durableId="460463634">
    <w:abstractNumId w:val="3"/>
  </w:num>
  <w:num w:numId="3" w16cid:durableId="1131704989">
    <w:abstractNumId w:val="1"/>
  </w:num>
  <w:num w:numId="4" w16cid:durableId="798491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D9"/>
    <w:rsid w:val="00185EBA"/>
    <w:rsid w:val="003F1CA9"/>
    <w:rsid w:val="004B76BD"/>
    <w:rsid w:val="004E1A5B"/>
    <w:rsid w:val="005A512C"/>
    <w:rsid w:val="006725BC"/>
    <w:rsid w:val="007161D9"/>
    <w:rsid w:val="0072199A"/>
    <w:rsid w:val="007E47A4"/>
    <w:rsid w:val="0081546B"/>
    <w:rsid w:val="00B270B2"/>
    <w:rsid w:val="00C2075B"/>
    <w:rsid w:val="00D25FE0"/>
    <w:rsid w:val="00DE3E76"/>
    <w:rsid w:val="00F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83D5"/>
  <w15:chartTrackingRefBased/>
  <w15:docId w15:val="{6064817C-76F3-40DA-8F3B-E6ADFB7D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6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6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6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6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6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6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6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6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6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6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6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61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61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61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61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61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61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6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61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61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61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6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61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61D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2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70B2"/>
  </w:style>
  <w:style w:type="paragraph" w:styleId="Pieddepage">
    <w:name w:val="footer"/>
    <w:basedOn w:val="Normal"/>
    <w:link w:val="PieddepageCar"/>
    <w:uiPriority w:val="99"/>
    <w:unhideWhenUsed/>
    <w:rsid w:val="00B2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1522</Words>
  <Characters>8371</Characters>
  <Application>Microsoft Office Word</Application>
  <DocSecurity>0</DocSecurity>
  <Lines>69</Lines>
  <Paragraphs>19</Paragraphs>
  <ScaleCrop>false</ScaleCrop>
  <Company>Universite d Orleans INSPE CVL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Guilbault</dc:creator>
  <cp:keywords/>
  <dc:description/>
  <cp:lastModifiedBy>Valerie Guilbault</cp:lastModifiedBy>
  <cp:revision>8</cp:revision>
  <dcterms:created xsi:type="dcterms:W3CDTF">2025-10-21T21:25:00Z</dcterms:created>
  <dcterms:modified xsi:type="dcterms:W3CDTF">2025-12-07T16:09:00Z</dcterms:modified>
</cp:coreProperties>
</file>