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F5" w:rsidRPr="006C24F5" w:rsidRDefault="006C24F5" w:rsidP="006C24F5">
      <w:pPr>
        <w:jc w:val="center"/>
        <w:rPr>
          <w:b/>
          <w:sz w:val="32"/>
          <w:szCs w:val="32"/>
          <w:u w:val="single"/>
        </w:rPr>
      </w:pPr>
      <w:r w:rsidRPr="006C24F5">
        <w:rPr>
          <w:b/>
          <w:sz w:val="32"/>
          <w:szCs w:val="32"/>
          <w:u w:val="single"/>
        </w:rPr>
        <w:t xml:space="preserve">Oral 2 - </w:t>
      </w:r>
      <w:r w:rsidR="003C6D83">
        <w:rPr>
          <w:b/>
          <w:sz w:val="32"/>
          <w:szCs w:val="32"/>
          <w:u w:val="single"/>
        </w:rPr>
        <w:t>Généralités</w:t>
      </w:r>
    </w:p>
    <w:p w:rsidR="006C24F5" w:rsidRDefault="006C24F5"/>
    <w:p w:rsidR="0001075C" w:rsidRPr="0001075C" w:rsidRDefault="0001075C">
      <w:pPr>
        <w:rPr>
          <w:b/>
          <w:sz w:val="32"/>
          <w:szCs w:val="32"/>
          <w:u w:val="single"/>
        </w:rPr>
      </w:pPr>
      <w:r w:rsidRPr="0001075C">
        <w:rPr>
          <w:b/>
          <w:sz w:val="32"/>
          <w:szCs w:val="32"/>
          <w:u w:val="single"/>
        </w:rPr>
        <w:t>La pratique physique</w:t>
      </w:r>
    </w:p>
    <w:p w:rsidR="0001075C" w:rsidRDefault="0001075C">
      <w:pPr>
        <w:rPr>
          <w:rStyle w:val="markedcontent"/>
          <w:rFonts w:ascii="Arial" w:hAnsi="Arial" w:cs="Arial"/>
        </w:rPr>
      </w:pPr>
      <w:r>
        <w:rPr>
          <w:rStyle w:val="markedcontent"/>
          <w:rFonts w:ascii="Arial" w:hAnsi="Arial" w:cs="Arial"/>
        </w:rPr>
        <w:t>Elle se compose de deux parties :</w:t>
      </w:r>
      <w:r>
        <w:br/>
      </w:r>
      <w:r>
        <w:rPr>
          <w:rStyle w:val="markedcontent"/>
          <w:rFonts w:ascii="Arial" w:hAnsi="Arial" w:cs="Arial"/>
        </w:rPr>
        <w:t>- Une « séquence libre » d’une durée de 10 minutes ;</w:t>
      </w:r>
      <w:r>
        <w:br/>
      </w:r>
      <w:r>
        <w:rPr>
          <w:rStyle w:val="markedcontent"/>
          <w:rFonts w:ascii="Arial" w:hAnsi="Arial" w:cs="Arial"/>
        </w:rPr>
        <w:t>- Une « séquence imposée » d’une durée de 20 minutes.</w:t>
      </w:r>
      <w:r>
        <w:br/>
      </w:r>
      <w:r>
        <w:rPr>
          <w:rStyle w:val="markedcontent"/>
          <w:rFonts w:ascii="Arial" w:hAnsi="Arial" w:cs="Arial"/>
        </w:rPr>
        <w:t>Avant la séquence libre chaque candidat dispose d’un temps d’échauffement. Entre les deux séquences il</w:t>
      </w:r>
      <w:r>
        <w:t xml:space="preserve"> </w:t>
      </w:r>
      <w:r>
        <w:rPr>
          <w:rStyle w:val="markedcontent"/>
          <w:rFonts w:ascii="Arial" w:hAnsi="Arial" w:cs="Arial"/>
        </w:rPr>
        <w:t>dispose de 5 minutes de récupération durant lesquelles le jury lui communique la question. Avant sa</w:t>
      </w:r>
      <w:r>
        <w:t xml:space="preserve"> </w:t>
      </w:r>
      <w:r>
        <w:rPr>
          <w:rStyle w:val="markedcontent"/>
          <w:rFonts w:ascii="Arial" w:hAnsi="Arial" w:cs="Arial"/>
        </w:rPr>
        <w:t>séquence imposée le candidat dispose de 10 minutes pour préparer le traitement de la question posée.</w:t>
      </w:r>
    </w:p>
    <w:p w:rsidR="0001075C" w:rsidRDefault="0001075C">
      <w:r>
        <w:rPr>
          <w:rStyle w:val="markedcontent"/>
          <w:rFonts w:ascii="Arial" w:hAnsi="Arial" w:cs="Arial"/>
        </w:rPr>
        <w:t xml:space="preserve">RMQ : </w:t>
      </w:r>
      <w:r w:rsidRPr="0001075C">
        <w:rPr>
          <w:rStyle w:val="markedcontent"/>
          <w:rFonts w:ascii="Arial" w:hAnsi="Arial" w:cs="Arial"/>
          <w:i/>
        </w:rPr>
        <w:t>« Ils ne mettent pas toujours à profit les</w:t>
      </w:r>
      <w:r w:rsidRPr="0001075C">
        <w:rPr>
          <w:i/>
        </w:rPr>
        <w:t xml:space="preserve"> </w:t>
      </w:r>
      <w:r w:rsidRPr="0001075C">
        <w:rPr>
          <w:rStyle w:val="markedcontent"/>
          <w:rFonts w:ascii="Arial" w:hAnsi="Arial" w:cs="Arial"/>
          <w:i/>
        </w:rPr>
        <w:t>deux minutes de présentation pour exposer leur analyse de la question ainsi que les propositions qui en</w:t>
      </w:r>
      <w:r w:rsidRPr="0001075C">
        <w:rPr>
          <w:i/>
        </w:rPr>
        <w:t xml:space="preserve"> </w:t>
      </w:r>
      <w:r w:rsidRPr="0001075C">
        <w:rPr>
          <w:rStyle w:val="markedcontent"/>
          <w:rFonts w:ascii="Arial" w:hAnsi="Arial" w:cs="Arial"/>
          <w:i/>
        </w:rPr>
        <w:t>découlent »</w:t>
      </w:r>
    </w:p>
    <w:p w:rsidR="0001075C" w:rsidRPr="0001075C" w:rsidRDefault="0001075C">
      <w:pPr>
        <w:rPr>
          <w:b/>
          <w:sz w:val="32"/>
          <w:szCs w:val="32"/>
          <w:u w:val="single"/>
        </w:rPr>
      </w:pPr>
      <w:r w:rsidRPr="0001075C">
        <w:rPr>
          <w:b/>
          <w:sz w:val="32"/>
          <w:szCs w:val="32"/>
          <w:u w:val="single"/>
        </w:rPr>
        <w:t>L’oral</w:t>
      </w:r>
    </w:p>
    <w:p w:rsidR="0001075C" w:rsidRDefault="0001075C">
      <w:r>
        <w:rPr>
          <w:rStyle w:val="markedcontent"/>
          <w:rFonts w:ascii="Arial" w:hAnsi="Arial" w:cs="Arial"/>
        </w:rPr>
        <w:t>Il se compose deux parties :</w:t>
      </w:r>
      <w:r>
        <w:br/>
      </w:r>
      <w:r>
        <w:rPr>
          <w:rStyle w:val="markedcontent"/>
          <w:rFonts w:ascii="Arial" w:hAnsi="Arial" w:cs="Arial"/>
        </w:rPr>
        <w:t>- Un exposé d’une durée de 15 minutes ;</w:t>
      </w:r>
      <w:r>
        <w:br/>
      </w:r>
      <w:r>
        <w:rPr>
          <w:rStyle w:val="markedcontent"/>
          <w:rFonts w:ascii="Arial" w:hAnsi="Arial" w:cs="Arial"/>
        </w:rPr>
        <w:t>- Un entretien d’une durée de 30 minutes.</w:t>
      </w:r>
      <w:r>
        <w:br/>
      </w:r>
      <w:r>
        <w:rPr>
          <w:rStyle w:val="markedcontent"/>
          <w:rFonts w:ascii="Arial" w:hAnsi="Arial" w:cs="Arial"/>
        </w:rPr>
        <w:t>A son arrivée le candidat est accueilli durant 10 minutes par les pilotes de l’épreuve 2 afin d’obtenir les</w:t>
      </w:r>
      <w:r>
        <w:t xml:space="preserve"> </w:t>
      </w:r>
      <w:r>
        <w:rPr>
          <w:rStyle w:val="markedcontent"/>
          <w:rFonts w:ascii="Arial" w:hAnsi="Arial" w:cs="Arial"/>
        </w:rPr>
        <w:t>informations organisationnelles spécifiques. Il est ensuite conduit vers son box d’interrogation dans lequel</w:t>
      </w:r>
      <w:r>
        <w:t xml:space="preserve"> </w:t>
      </w:r>
      <w:r>
        <w:rPr>
          <w:rStyle w:val="markedcontent"/>
          <w:rFonts w:ascii="Arial" w:hAnsi="Arial" w:cs="Arial"/>
        </w:rPr>
        <w:t>son jury l’attend. Il dispose alors de 20 minutes pour préparer sa réponse à la question posée.</w:t>
      </w:r>
    </w:p>
    <w:p w:rsidR="006C24F5" w:rsidRPr="0001075C" w:rsidRDefault="007357C5">
      <w:pPr>
        <w:rPr>
          <w:b/>
          <w:sz w:val="32"/>
          <w:szCs w:val="32"/>
          <w:u w:val="single"/>
        </w:rPr>
      </w:pPr>
      <w:r w:rsidRPr="0001075C">
        <w:rPr>
          <w:b/>
          <w:sz w:val="32"/>
          <w:szCs w:val="32"/>
          <w:u w:val="single"/>
        </w:rPr>
        <w:t>Question posée</w:t>
      </w:r>
    </w:p>
    <w:p w:rsidR="007357C5" w:rsidRDefault="007357C5">
      <w:r>
        <w:rPr>
          <w:rStyle w:val="markedcontent"/>
          <w:rFonts w:ascii="Arial" w:hAnsi="Arial" w:cs="Arial"/>
        </w:rPr>
        <w:t xml:space="preserve">Vous analyserez l’activité de ou des élève(s) observé(s) dans la vidéo en vous centrant sur </w:t>
      </w:r>
      <w:proofErr w:type="gramStart"/>
      <w:r>
        <w:rPr>
          <w:rStyle w:val="markedcontent"/>
          <w:rFonts w:ascii="Arial" w:hAnsi="Arial" w:cs="Arial"/>
        </w:rPr>
        <w:t>:</w:t>
      </w:r>
      <w:proofErr w:type="gramEnd"/>
      <w:r>
        <w:br/>
      </w:r>
      <w:r>
        <w:rPr>
          <w:rStyle w:val="markedcontent"/>
          <w:rFonts w:ascii="Arial" w:hAnsi="Arial" w:cs="Arial"/>
        </w:rPr>
        <w:t>« Thème et contexte de l’APSA »</w:t>
      </w:r>
      <w:r>
        <w:br/>
      </w:r>
      <w:r>
        <w:rPr>
          <w:rStyle w:val="markedcontent"/>
          <w:rFonts w:ascii="Arial" w:hAnsi="Arial" w:cs="Arial"/>
        </w:rPr>
        <w:t>Quelle(s) situation(s) d’apprentissage proposeriez-vous pour transformer la motricité de l’élève (ou des</w:t>
      </w:r>
      <w:r>
        <w:t xml:space="preserve"> </w:t>
      </w:r>
      <w:r>
        <w:rPr>
          <w:rStyle w:val="markedcontent"/>
          <w:rFonts w:ascii="Arial" w:hAnsi="Arial" w:cs="Arial"/>
        </w:rPr>
        <w:t>élèves) concerné(s) ? »</w:t>
      </w:r>
      <w:r>
        <w:br/>
      </w:r>
      <w:r>
        <w:rPr>
          <w:rStyle w:val="markedcontent"/>
          <w:rFonts w:ascii="Arial" w:hAnsi="Arial" w:cs="Arial"/>
        </w:rPr>
        <w:t>Cette question s’appuyait sur un thème et un contexte de l’APSA support :</w:t>
      </w:r>
    </w:p>
    <w:tbl>
      <w:tblPr>
        <w:tblStyle w:val="Grilledutableau"/>
        <w:tblW w:w="0" w:type="auto"/>
        <w:tblLook w:val="04A0"/>
      </w:tblPr>
      <w:tblGrid>
        <w:gridCol w:w="3070"/>
        <w:gridCol w:w="3071"/>
        <w:gridCol w:w="3071"/>
      </w:tblGrid>
      <w:tr w:rsidR="007357C5" w:rsidTr="007357C5">
        <w:tc>
          <w:tcPr>
            <w:tcW w:w="3070" w:type="dxa"/>
            <w:shd w:val="clear" w:color="auto" w:fill="DBE5F1" w:themeFill="accent1" w:themeFillTint="33"/>
          </w:tcPr>
          <w:p w:rsidR="007357C5" w:rsidRPr="007357C5" w:rsidRDefault="007357C5">
            <w:pPr>
              <w:rPr>
                <w:rStyle w:val="markedcontent"/>
                <w:rFonts w:ascii="Arial" w:hAnsi="Arial" w:cs="Arial"/>
                <w:b/>
              </w:rPr>
            </w:pPr>
            <w:r w:rsidRPr="007357C5">
              <w:rPr>
                <w:rStyle w:val="markedcontent"/>
                <w:rFonts w:ascii="Arial" w:hAnsi="Arial" w:cs="Arial"/>
                <w:b/>
              </w:rPr>
              <w:t>APSA</w:t>
            </w:r>
          </w:p>
        </w:tc>
        <w:tc>
          <w:tcPr>
            <w:tcW w:w="3071" w:type="dxa"/>
            <w:shd w:val="clear" w:color="auto" w:fill="DBE5F1" w:themeFill="accent1" w:themeFillTint="33"/>
          </w:tcPr>
          <w:p w:rsidR="007357C5" w:rsidRPr="007357C5" w:rsidRDefault="007357C5">
            <w:pPr>
              <w:rPr>
                <w:rStyle w:val="markedcontent"/>
                <w:rFonts w:ascii="Arial" w:hAnsi="Arial" w:cs="Arial"/>
                <w:b/>
              </w:rPr>
            </w:pPr>
            <w:r w:rsidRPr="007357C5">
              <w:rPr>
                <w:rStyle w:val="markedcontent"/>
                <w:rFonts w:ascii="Arial" w:hAnsi="Arial" w:cs="Arial"/>
                <w:b/>
              </w:rPr>
              <w:t>Exemples de thèmes</w:t>
            </w:r>
          </w:p>
          <w:p w:rsidR="007357C5" w:rsidRPr="007357C5" w:rsidRDefault="007357C5">
            <w:pPr>
              <w:rPr>
                <w:rStyle w:val="markedcontent"/>
                <w:rFonts w:ascii="Arial" w:hAnsi="Arial" w:cs="Arial"/>
                <w:b/>
              </w:rPr>
            </w:pPr>
          </w:p>
        </w:tc>
        <w:tc>
          <w:tcPr>
            <w:tcW w:w="3071" w:type="dxa"/>
            <w:shd w:val="clear" w:color="auto" w:fill="DBE5F1" w:themeFill="accent1" w:themeFillTint="33"/>
          </w:tcPr>
          <w:p w:rsidR="007357C5" w:rsidRPr="007357C5" w:rsidRDefault="007357C5">
            <w:pPr>
              <w:rPr>
                <w:rStyle w:val="markedcontent"/>
                <w:rFonts w:ascii="Arial" w:hAnsi="Arial" w:cs="Arial"/>
                <w:b/>
              </w:rPr>
            </w:pPr>
            <w:r w:rsidRPr="007357C5">
              <w:rPr>
                <w:rStyle w:val="markedcontent"/>
                <w:rFonts w:ascii="Arial" w:hAnsi="Arial" w:cs="Arial"/>
                <w:b/>
              </w:rPr>
              <w:t>Exemples de contextes</w:t>
            </w:r>
          </w:p>
        </w:tc>
      </w:tr>
      <w:tr w:rsidR="007357C5" w:rsidTr="007357C5">
        <w:tc>
          <w:tcPr>
            <w:tcW w:w="3070" w:type="dxa"/>
            <w:shd w:val="clear" w:color="auto" w:fill="DBE5F1" w:themeFill="accent1" w:themeFillTint="33"/>
          </w:tcPr>
          <w:p w:rsidR="007357C5" w:rsidRDefault="007357C5">
            <w:pPr>
              <w:rPr>
                <w:rStyle w:val="markedcontent"/>
                <w:rFonts w:ascii="Arial" w:hAnsi="Arial" w:cs="Arial"/>
              </w:rPr>
            </w:pPr>
            <w:r>
              <w:rPr>
                <w:rStyle w:val="markedcontent"/>
                <w:rFonts w:ascii="Arial" w:hAnsi="Arial" w:cs="Arial"/>
              </w:rPr>
              <w:t>Athlétisme</w:t>
            </w:r>
          </w:p>
        </w:tc>
        <w:tc>
          <w:tcPr>
            <w:tcW w:w="3071" w:type="dxa"/>
          </w:tcPr>
          <w:p w:rsidR="007357C5" w:rsidRDefault="007357C5">
            <w:pPr>
              <w:rPr>
                <w:rStyle w:val="markedcontent"/>
                <w:rFonts w:ascii="Arial" w:hAnsi="Arial" w:cs="Arial"/>
              </w:rPr>
            </w:pPr>
            <w:r>
              <w:rPr>
                <w:rStyle w:val="markedcontent"/>
                <w:rFonts w:ascii="Arial" w:hAnsi="Arial" w:cs="Arial"/>
              </w:rPr>
              <w:t>La mobilisation des ressources</w:t>
            </w:r>
          </w:p>
        </w:tc>
        <w:tc>
          <w:tcPr>
            <w:tcW w:w="3071" w:type="dxa"/>
          </w:tcPr>
          <w:p w:rsidR="007357C5" w:rsidRDefault="007357C5">
            <w:pPr>
              <w:rPr>
                <w:rStyle w:val="markedcontent"/>
                <w:rFonts w:ascii="Arial" w:hAnsi="Arial" w:cs="Arial"/>
              </w:rPr>
            </w:pPr>
            <w:r>
              <w:rPr>
                <w:rStyle w:val="markedcontent"/>
                <w:rFonts w:ascii="Arial" w:hAnsi="Arial" w:cs="Arial"/>
              </w:rPr>
              <w:t>Les courses de demi-fond</w:t>
            </w:r>
          </w:p>
        </w:tc>
      </w:tr>
      <w:tr w:rsidR="007357C5" w:rsidTr="007357C5">
        <w:tc>
          <w:tcPr>
            <w:tcW w:w="3070" w:type="dxa"/>
            <w:shd w:val="clear" w:color="auto" w:fill="DBE5F1" w:themeFill="accent1" w:themeFillTint="33"/>
          </w:tcPr>
          <w:p w:rsidR="007357C5" w:rsidRDefault="007357C5">
            <w:pPr>
              <w:rPr>
                <w:rStyle w:val="markedcontent"/>
                <w:rFonts w:ascii="Arial" w:hAnsi="Arial" w:cs="Arial"/>
              </w:rPr>
            </w:pPr>
            <w:r>
              <w:rPr>
                <w:rStyle w:val="markedcontent"/>
                <w:rFonts w:ascii="Arial" w:hAnsi="Arial" w:cs="Arial"/>
              </w:rPr>
              <w:t>Badminton</w:t>
            </w:r>
          </w:p>
        </w:tc>
        <w:tc>
          <w:tcPr>
            <w:tcW w:w="3071" w:type="dxa"/>
          </w:tcPr>
          <w:p w:rsidR="007357C5" w:rsidRDefault="007357C5">
            <w:pPr>
              <w:rPr>
                <w:rStyle w:val="markedcontent"/>
                <w:rFonts w:ascii="Arial" w:hAnsi="Arial" w:cs="Arial"/>
              </w:rPr>
            </w:pPr>
            <w:r>
              <w:rPr>
                <w:rStyle w:val="markedcontent"/>
                <w:rFonts w:ascii="Arial" w:hAnsi="Arial" w:cs="Arial"/>
              </w:rPr>
              <w:t>Le rythme de jeu</w:t>
            </w:r>
          </w:p>
          <w:p w:rsidR="007357C5" w:rsidRDefault="007357C5">
            <w:pPr>
              <w:rPr>
                <w:rStyle w:val="markedcontent"/>
                <w:rFonts w:ascii="Arial" w:hAnsi="Arial" w:cs="Arial"/>
              </w:rPr>
            </w:pPr>
          </w:p>
        </w:tc>
        <w:tc>
          <w:tcPr>
            <w:tcW w:w="3071" w:type="dxa"/>
          </w:tcPr>
          <w:p w:rsidR="007357C5" w:rsidRDefault="007357C5">
            <w:pPr>
              <w:rPr>
                <w:rStyle w:val="markedcontent"/>
                <w:rFonts w:ascii="Arial" w:hAnsi="Arial" w:cs="Arial"/>
              </w:rPr>
            </w:pPr>
            <w:r>
              <w:rPr>
                <w:rStyle w:val="markedcontent"/>
                <w:rFonts w:ascii="Arial" w:hAnsi="Arial" w:cs="Arial"/>
              </w:rPr>
              <w:t>L’échange</w:t>
            </w:r>
          </w:p>
        </w:tc>
      </w:tr>
      <w:tr w:rsidR="007357C5" w:rsidTr="007357C5">
        <w:tc>
          <w:tcPr>
            <w:tcW w:w="3070" w:type="dxa"/>
            <w:shd w:val="clear" w:color="auto" w:fill="DBE5F1" w:themeFill="accent1" w:themeFillTint="33"/>
          </w:tcPr>
          <w:p w:rsidR="007357C5" w:rsidRDefault="007357C5">
            <w:pPr>
              <w:rPr>
                <w:rStyle w:val="markedcontent"/>
                <w:rFonts w:ascii="Arial" w:hAnsi="Arial" w:cs="Arial"/>
              </w:rPr>
            </w:pPr>
            <w:r>
              <w:rPr>
                <w:rStyle w:val="markedcontent"/>
                <w:rFonts w:ascii="Arial" w:hAnsi="Arial" w:cs="Arial"/>
              </w:rPr>
              <w:t>Danse</w:t>
            </w:r>
          </w:p>
        </w:tc>
        <w:tc>
          <w:tcPr>
            <w:tcW w:w="3071" w:type="dxa"/>
          </w:tcPr>
          <w:p w:rsidR="007357C5" w:rsidRDefault="007357C5">
            <w:pPr>
              <w:rPr>
                <w:rStyle w:val="markedcontent"/>
                <w:rFonts w:ascii="Arial" w:hAnsi="Arial" w:cs="Arial"/>
              </w:rPr>
            </w:pPr>
            <w:r>
              <w:rPr>
                <w:rStyle w:val="markedcontent"/>
                <w:rFonts w:ascii="Arial" w:hAnsi="Arial" w:cs="Arial"/>
              </w:rPr>
              <w:t>L’engagement moteur</w:t>
            </w:r>
          </w:p>
          <w:p w:rsidR="007357C5" w:rsidRDefault="007357C5">
            <w:pPr>
              <w:rPr>
                <w:rStyle w:val="markedcontent"/>
                <w:rFonts w:ascii="Arial" w:hAnsi="Arial" w:cs="Arial"/>
              </w:rPr>
            </w:pPr>
          </w:p>
        </w:tc>
        <w:tc>
          <w:tcPr>
            <w:tcW w:w="3071" w:type="dxa"/>
          </w:tcPr>
          <w:p w:rsidR="007357C5" w:rsidRDefault="007357C5">
            <w:pPr>
              <w:rPr>
                <w:rStyle w:val="markedcontent"/>
                <w:rFonts w:ascii="Arial" w:hAnsi="Arial" w:cs="Arial"/>
              </w:rPr>
            </w:pPr>
            <w:r>
              <w:rPr>
                <w:rStyle w:val="markedcontent"/>
                <w:rFonts w:ascii="Arial" w:hAnsi="Arial" w:cs="Arial"/>
              </w:rPr>
              <w:t>La séquence d’improvisation</w:t>
            </w:r>
          </w:p>
        </w:tc>
      </w:tr>
      <w:tr w:rsidR="007357C5" w:rsidTr="007357C5">
        <w:tc>
          <w:tcPr>
            <w:tcW w:w="3070" w:type="dxa"/>
            <w:shd w:val="clear" w:color="auto" w:fill="DBE5F1" w:themeFill="accent1" w:themeFillTint="33"/>
          </w:tcPr>
          <w:p w:rsidR="007357C5" w:rsidRDefault="007357C5">
            <w:pPr>
              <w:rPr>
                <w:rStyle w:val="markedcontent"/>
                <w:rFonts w:ascii="Arial" w:hAnsi="Arial" w:cs="Arial"/>
              </w:rPr>
            </w:pPr>
            <w:r>
              <w:rPr>
                <w:rStyle w:val="markedcontent"/>
                <w:rFonts w:ascii="Arial" w:hAnsi="Arial" w:cs="Arial"/>
              </w:rPr>
              <w:t>Escalade</w:t>
            </w:r>
          </w:p>
        </w:tc>
        <w:tc>
          <w:tcPr>
            <w:tcW w:w="3071" w:type="dxa"/>
          </w:tcPr>
          <w:p w:rsidR="007357C5" w:rsidRDefault="007357C5">
            <w:pPr>
              <w:rPr>
                <w:rStyle w:val="markedcontent"/>
                <w:rFonts w:ascii="Arial" w:hAnsi="Arial" w:cs="Arial"/>
              </w:rPr>
            </w:pPr>
            <w:r>
              <w:rPr>
                <w:rStyle w:val="markedcontent"/>
                <w:rFonts w:ascii="Arial" w:hAnsi="Arial" w:cs="Arial"/>
              </w:rPr>
              <w:t>La gestion du rythme et de la</w:t>
            </w:r>
            <w:r>
              <w:br/>
            </w:r>
            <w:r>
              <w:rPr>
                <w:rStyle w:val="markedcontent"/>
                <w:rFonts w:ascii="Arial" w:hAnsi="Arial" w:cs="Arial"/>
              </w:rPr>
              <w:t>cadence</w:t>
            </w:r>
          </w:p>
        </w:tc>
        <w:tc>
          <w:tcPr>
            <w:tcW w:w="3071" w:type="dxa"/>
          </w:tcPr>
          <w:p w:rsidR="007357C5" w:rsidRDefault="007357C5">
            <w:pPr>
              <w:rPr>
                <w:rStyle w:val="markedcontent"/>
                <w:rFonts w:ascii="Arial" w:hAnsi="Arial" w:cs="Arial"/>
              </w:rPr>
            </w:pPr>
            <w:r>
              <w:rPr>
                <w:rStyle w:val="markedcontent"/>
                <w:rFonts w:ascii="Arial" w:hAnsi="Arial" w:cs="Arial"/>
              </w:rPr>
              <w:t>Le bloc après travail</w:t>
            </w:r>
          </w:p>
        </w:tc>
      </w:tr>
      <w:tr w:rsidR="007357C5" w:rsidTr="007357C5">
        <w:tc>
          <w:tcPr>
            <w:tcW w:w="3070" w:type="dxa"/>
            <w:shd w:val="clear" w:color="auto" w:fill="DBE5F1" w:themeFill="accent1" w:themeFillTint="33"/>
          </w:tcPr>
          <w:p w:rsidR="007357C5" w:rsidRDefault="007357C5">
            <w:pPr>
              <w:rPr>
                <w:rStyle w:val="markedcontent"/>
                <w:rFonts w:ascii="Arial" w:hAnsi="Arial" w:cs="Arial"/>
              </w:rPr>
            </w:pPr>
            <w:r>
              <w:rPr>
                <w:rStyle w:val="markedcontent"/>
                <w:rFonts w:ascii="Arial" w:hAnsi="Arial" w:cs="Arial"/>
              </w:rPr>
              <w:t>Natation</w:t>
            </w:r>
          </w:p>
        </w:tc>
        <w:tc>
          <w:tcPr>
            <w:tcW w:w="3071" w:type="dxa"/>
          </w:tcPr>
          <w:p w:rsidR="007357C5" w:rsidRDefault="007357C5">
            <w:pPr>
              <w:rPr>
                <w:rStyle w:val="markedcontent"/>
                <w:rFonts w:ascii="Arial" w:hAnsi="Arial" w:cs="Arial"/>
              </w:rPr>
            </w:pPr>
            <w:r>
              <w:rPr>
                <w:rStyle w:val="markedcontent"/>
                <w:rFonts w:ascii="Arial" w:hAnsi="Arial" w:cs="Arial"/>
              </w:rPr>
              <w:t>Le changement de direction aux</w:t>
            </w:r>
            <w:r>
              <w:t xml:space="preserve"> </w:t>
            </w:r>
            <w:r>
              <w:rPr>
                <w:rStyle w:val="markedcontent"/>
                <w:rFonts w:ascii="Arial" w:hAnsi="Arial" w:cs="Arial"/>
              </w:rPr>
              <w:t>virages</w:t>
            </w:r>
          </w:p>
        </w:tc>
        <w:tc>
          <w:tcPr>
            <w:tcW w:w="3071" w:type="dxa"/>
          </w:tcPr>
          <w:p w:rsidR="007357C5" w:rsidRDefault="007357C5">
            <w:pPr>
              <w:rPr>
                <w:rStyle w:val="markedcontent"/>
                <w:rFonts w:ascii="Arial" w:hAnsi="Arial" w:cs="Arial"/>
              </w:rPr>
            </w:pPr>
            <w:r>
              <w:rPr>
                <w:rStyle w:val="markedcontent"/>
                <w:rFonts w:ascii="Arial" w:hAnsi="Arial" w:cs="Arial"/>
              </w:rPr>
              <w:t>Nage alternée de vitesse</w:t>
            </w:r>
          </w:p>
        </w:tc>
      </w:tr>
      <w:tr w:rsidR="007357C5" w:rsidTr="007357C5">
        <w:tc>
          <w:tcPr>
            <w:tcW w:w="3070" w:type="dxa"/>
            <w:shd w:val="clear" w:color="auto" w:fill="DBE5F1" w:themeFill="accent1" w:themeFillTint="33"/>
          </w:tcPr>
          <w:p w:rsidR="007357C5" w:rsidRDefault="007357C5">
            <w:pPr>
              <w:rPr>
                <w:rStyle w:val="markedcontent"/>
                <w:rFonts w:ascii="Arial" w:hAnsi="Arial" w:cs="Arial"/>
              </w:rPr>
            </w:pPr>
            <w:proofErr w:type="spellStart"/>
            <w:r>
              <w:rPr>
                <w:rStyle w:val="markedcontent"/>
                <w:rFonts w:ascii="Arial" w:hAnsi="Arial" w:cs="Arial"/>
              </w:rPr>
              <w:t>Step</w:t>
            </w:r>
            <w:proofErr w:type="spellEnd"/>
          </w:p>
        </w:tc>
        <w:tc>
          <w:tcPr>
            <w:tcW w:w="3071" w:type="dxa"/>
          </w:tcPr>
          <w:p w:rsidR="007357C5" w:rsidRDefault="007357C5">
            <w:pPr>
              <w:rPr>
                <w:rStyle w:val="markedcontent"/>
                <w:rFonts w:ascii="Arial" w:hAnsi="Arial" w:cs="Arial"/>
              </w:rPr>
            </w:pPr>
            <w:r>
              <w:rPr>
                <w:rStyle w:val="markedcontent"/>
                <w:rFonts w:ascii="Arial" w:hAnsi="Arial" w:cs="Arial"/>
              </w:rPr>
              <w:t>Le renforcement musculaire</w:t>
            </w:r>
          </w:p>
          <w:p w:rsidR="007357C5" w:rsidRDefault="007357C5">
            <w:pPr>
              <w:rPr>
                <w:rStyle w:val="markedcontent"/>
                <w:rFonts w:ascii="Arial" w:hAnsi="Arial" w:cs="Arial"/>
              </w:rPr>
            </w:pPr>
          </w:p>
        </w:tc>
        <w:tc>
          <w:tcPr>
            <w:tcW w:w="3071" w:type="dxa"/>
          </w:tcPr>
          <w:p w:rsidR="007357C5" w:rsidRDefault="007357C5">
            <w:pPr>
              <w:rPr>
                <w:rStyle w:val="markedcontent"/>
                <w:rFonts w:ascii="Arial" w:hAnsi="Arial" w:cs="Arial"/>
              </w:rPr>
            </w:pPr>
            <w:r>
              <w:rPr>
                <w:rStyle w:val="markedcontent"/>
                <w:rFonts w:ascii="Arial" w:hAnsi="Arial" w:cs="Arial"/>
              </w:rPr>
              <w:t>La capacité aérobie</w:t>
            </w:r>
          </w:p>
        </w:tc>
      </w:tr>
    </w:tbl>
    <w:p w:rsidR="00117889" w:rsidRDefault="00117889"/>
    <w:p w:rsidR="00F04ADD" w:rsidRDefault="00FC6D23">
      <w:pPr>
        <w:rPr>
          <w:b/>
          <w:sz w:val="28"/>
          <w:szCs w:val="28"/>
          <w:u w:val="single"/>
        </w:rPr>
      </w:pPr>
      <w:r>
        <w:rPr>
          <w:b/>
          <w:sz w:val="28"/>
          <w:szCs w:val="28"/>
          <w:u w:val="single"/>
        </w:rPr>
        <w:lastRenderedPageBreak/>
        <w:t>Préparation en amont de l’épreuve</w:t>
      </w:r>
      <w:r w:rsidRPr="00F04ADD">
        <w:rPr>
          <w:b/>
          <w:sz w:val="28"/>
          <w:szCs w:val="28"/>
          <w:u w:val="single"/>
        </w:rPr>
        <w:t xml:space="preserve"> : </w:t>
      </w:r>
    </w:p>
    <w:p w:rsidR="00F04ADD" w:rsidRDefault="0029259E">
      <w:r>
        <w:t xml:space="preserve">Récupérer des éléments relatifs aux activités. Surtout des éléments qui vous parlent. </w:t>
      </w:r>
    </w:p>
    <w:p w:rsidR="0029259E" w:rsidRDefault="0029259E">
      <w:r>
        <w:t>Construire une grille de lecture de l’activité, ainsi qu’une grille de lecture vidéo (comportements moteurs possibles ?)</w:t>
      </w:r>
    </w:p>
    <w:p w:rsidR="005D21EB" w:rsidRDefault="005D21EB">
      <w:r>
        <w:t xml:space="preserve">Récupérer une liste de questions en rapport avec l’activité. Et chercher à y répondre </w:t>
      </w:r>
    </w:p>
    <w:p w:rsidR="0029259E" w:rsidRDefault="0029259E">
      <w:r>
        <w:t>Se définir professionnellement au regard de l’activité. Pourquoi en tant qu’enseignant vous chercherez à</w:t>
      </w:r>
      <w:r w:rsidR="005D21EB">
        <w:t xml:space="preserve"> </w:t>
      </w:r>
      <w:r>
        <w:t xml:space="preserve">faire rentrer </w:t>
      </w:r>
      <w:r w:rsidR="005D21EB">
        <w:t>votre activité dans la programmation de l’établissement, sous quelle forme ?</w:t>
      </w:r>
    </w:p>
    <w:p w:rsidR="00FC6D23" w:rsidRDefault="00FC6D23" w:rsidP="00FC6D23">
      <w:pPr>
        <w:rPr>
          <w:b/>
          <w:sz w:val="28"/>
          <w:szCs w:val="28"/>
          <w:u w:val="single"/>
        </w:rPr>
      </w:pPr>
      <w:r>
        <w:rPr>
          <w:b/>
          <w:sz w:val="28"/>
          <w:szCs w:val="28"/>
          <w:u w:val="single"/>
        </w:rPr>
        <w:t>Préparation le jour de l’épreuve</w:t>
      </w:r>
      <w:r w:rsidRPr="00F04ADD">
        <w:rPr>
          <w:b/>
          <w:sz w:val="28"/>
          <w:szCs w:val="28"/>
          <w:u w:val="single"/>
        </w:rPr>
        <w:t xml:space="preserve"> : </w:t>
      </w:r>
    </w:p>
    <w:p w:rsidR="00FC6D23" w:rsidRDefault="00FC6D23" w:rsidP="00FC6D23">
      <w:r>
        <w:t>La préparation est courte il faut être efficace et organisé.</w:t>
      </w:r>
      <w:r w:rsidR="00D1445E">
        <w:t xml:space="preserve"> Possibilité d’une carte mentale </w:t>
      </w:r>
      <w:proofErr w:type="spellStart"/>
      <w:r w:rsidR="00D1445E">
        <w:t>spiralaire</w:t>
      </w:r>
      <w:proofErr w:type="spellEnd"/>
    </w:p>
    <w:p w:rsidR="00FC6D23" w:rsidRDefault="00FC6D23" w:rsidP="00FC6D23">
      <w:r>
        <w:t>D’</w:t>
      </w:r>
      <w:r w:rsidR="00D1445E">
        <w:t>abord brainstorming sur les éléments de la question :</w:t>
      </w:r>
      <w:r w:rsidR="00972247">
        <w:t xml:space="preserve"> (0 </w:t>
      </w:r>
      <w:r w:rsidR="00972247">
        <w:sym w:font="Wingdings" w:char="F0E0"/>
      </w:r>
      <w:r w:rsidR="00972247">
        <w:t>30sec)</w:t>
      </w:r>
    </w:p>
    <w:p w:rsidR="00D1445E" w:rsidRDefault="00D1445E" w:rsidP="00D1445E">
      <w:pPr>
        <w:pStyle w:val="Paragraphedeliste"/>
        <w:numPr>
          <w:ilvl w:val="0"/>
          <w:numId w:val="1"/>
        </w:numPr>
      </w:pPr>
      <w:r>
        <w:t>Première couronne, thème et contexte (éventuelles thématiques sous-entendues</w:t>
      </w:r>
      <w:r w:rsidR="005D21EB">
        <w:t>+TO</w:t>
      </w:r>
      <w:r>
        <w:t>)</w:t>
      </w:r>
    </w:p>
    <w:p w:rsidR="00D1445E" w:rsidRDefault="00D1445E" w:rsidP="00D1445E">
      <w:pPr>
        <w:pStyle w:val="Paragraphedeliste"/>
        <w:numPr>
          <w:ilvl w:val="0"/>
          <w:numId w:val="1"/>
        </w:numPr>
      </w:pPr>
      <w:r>
        <w:t>Deuxième couronne, éléments associés à l’activité en lien avec le thème ou contexte.</w:t>
      </w:r>
    </w:p>
    <w:p w:rsidR="00D1445E" w:rsidRDefault="00D1445E" w:rsidP="00D1445E">
      <w:pPr>
        <w:pStyle w:val="Paragraphedeliste"/>
        <w:numPr>
          <w:ilvl w:val="0"/>
          <w:numId w:val="1"/>
        </w:numPr>
      </w:pPr>
      <w:r>
        <w:t xml:space="preserve">Troisième couronne, </w:t>
      </w:r>
      <w:r w:rsidR="005C384D">
        <w:t>laissés libre pour la vidéo et l’analyse</w:t>
      </w:r>
    </w:p>
    <w:p w:rsidR="00FC6D23" w:rsidRDefault="00FC6D23" w:rsidP="00FC6D23">
      <w:r>
        <w:t>Regarder une première fois la vidéo, puis</w:t>
      </w:r>
      <w:r w:rsidR="005C384D">
        <w:t xml:space="preserve"> directement enchaîner avec une deuxième lecture, en se concentrant sur des éléments différents (ça ne sert à rien de vérifier ce que vous avez déjà valider en première lecture). Possibilité de faire une rapide coupure entre les deux lectures.</w:t>
      </w:r>
      <w:r w:rsidR="00972247">
        <w:t xml:space="preserve"> (</w:t>
      </w:r>
      <w:r w:rsidR="00972247">
        <w:sym w:font="Wingdings" w:char="F0E0"/>
      </w:r>
      <w:r w:rsidR="00972247">
        <w:t>2min)</w:t>
      </w:r>
    </w:p>
    <w:p w:rsidR="005C384D" w:rsidRPr="009D308A" w:rsidRDefault="00972247" w:rsidP="00FC6D23">
      <w:r>
        <w:t>Tracer la trame de l’exposé (plan +</w:t>
      </w:r>
      <w:proofErr w:type="spellStart"/>
      <w:r>
        <w:t>déf</w:t>
      </w:r>
      <w:proofErr w:type="spellEnd"/>
      <w:r>
        <w:t>+</w:t>
      </w:r>
      <w:r w:rsidR="00374B76">
        <w:t>SA1+ SA2)</w:t>
      </w:r>
    </w:p>
    <w:p w:rsidR="00F04ADD" w:rsidRPr="00F04ADD" w:rsidRDefault="00F04ADD">
      <w:pPr>
        <w:rPr>
          <w:b/>
          <w:sz w:val="28"/>
          <w:szCs w:val="28"/>
          <w:u w:val="single"/>
        </w:rPr>
      </w:pPr>
      <w:r w:rsidRPr="00F04ADD">
        <w:rPr>
          <w:b/>
          <w:sz w:val="28"/>
          <w:szCs w:val="28"/>
          <w:u w:val="single"/>
        </w:rPr>
        <w:t xml:space="preserve">Exposé : </w:t>
      </w:r>
    </w:p>
    <w:p w:rsidR="00883B09" w:rsidRDefault="00972247">
      <w:r>
        <w:t>Rappel de la question (5 secondes</w:t>
      </w:r>
      <w:r w:rsidR="00883B09">
        <w:t>). Présentation de l’exposé (10 secondes).</w:t>
      </w:r>
    </w:p>
    <w:p w:rsidR="00883B09" w:rsidRDefault="00883B09">
      <w:r>
        <w:t xml:space="preserve">Explicitation des termes </w:t>
      </w:r>
      <w:r w:rsidR="009D308A">
        <w:t>et du contexte (1minute 30/ 2 minutes)</w:t>
      </w:r>
    </w:p>
    <w:p w:rsidR="009D308A" w:rsidRDefault="009D308A">
      <w:r>
        <w:t>SA1 (5minutes) - SA2 (5minutes)</w:t>
      </w:r>
    </w:p>
    <w:p w:rsidR="009D308A" w:rsidRDefault="009D308A">
      <w:r>
        <w:t>Attendus en fin de situations, évolutions futures.</w:t>
      </w:r>
    </w:p>
    <w:p w:rsidR="00F04ADD" w:rsidRPr="00F04ADD" w:rsidRDefault="00F04ADD">
      <w:pPr>
        <w:rPr>
          <w:b/>
          <w:sz w:val="28"/>
          <w:szCs w:val="28"/>
          <w:u w:val="single"/>
        </w:rPr>
      </w:pPr>
      <w:r w:rsidRPr="00F04ADD">
        <w:rPr>
          <w:b/>
          <w:sz w:val="28"/>
          <w:szCs w:val="28"/>
          <w:u w:val="single"/>
        </w:rPr>
        <w:t>Entretien :</w:t>
      </w:r>
    </w:p>
    <w:p w:rsidR="00F04ADD" w:rsidRDefault="00374B76">
      <w:r>
        <w:t>Le jury va se répartir les questions en amont (fondement des choix, conduites motrices de la vidéo, SA1, SA2).</w:t>
      </w:r>
    </w:p>
    <w:p w:rsidR="00374B76" w:rsidRDefault="004321EA">
      <w:r>
        <w:t xml:space="preserve">La situation est à percevoir comme une discussion professionnelle portant sur des éléments de l’activité. C’est l’occasion de vous montrer à l’écoute (remarques/questions). Il n’est pas nécessaire de prendre la main pendant longtemps. Le temps va être court. Il vaut mieux faire confiance au jury, pour faire le tour des éléments. Et ne pas répéter les mêmes informations. L’idéal serait à chaque prise de parole </w:t>
      </w:r>
      <w:r w:rsidRPr="004321EA">
        <w:rPr>
          <w:i/>
        </w:rPr>
        <w:t>d’évoquer/faire apparaître</w:t>
      </w:r>
      <w:r>
        <w:t xml:space="preserve"> une autre dimension.</w:t>
      </w:r>
    </w:p>
    <w:p w:rsidR="006275A5" w:rsidRPr="006C24F5" w:rsidRDefault="006275A5">
      <w:pPr>
        <w:rPr>
          <w:sz w:val="24"/>
          <w:szCs w:val="24"/>
        </w:rPr>
      </w:pPr>
    </w:p>
    <w:sectPr w:rsidR="006275A5" w:rsidRPr="006C24F5" w:rsidSect="002E2B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70C65"/>
    <w:multiLevelType w:val="hybridMultilevel"/>
    <w:tmpl w:val="CA363828"/>
    <w:lvl w:ilvl="0" w:tplc="281283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C24F5"/>
    <w:rsid w:val="0001075C"/>
    <w:rsid w:val="00117889"/>
    <w:rsid w:val="00183ED9"/>
    <w:rsid w:val="0029259E"/>
    <w:rsid w:val="002E2B1A"/>
    <w:rsid w:val="00374B76"/>
    <w:rsid w:val="003C6D83"/>
    <w:rsid w:val="0041251B"/>
    <w:rsid w:val="004321EA"/>
    <w:rsid w:val="005C384D"/>
    <w:rsid w:val="005D21EB"/>
    <w:rsid w:val="006275A5"/>
    <w:rsid w:val="006C24F5"/>
    <w:rsid w:val="007357C5"/>
    <w:rsid w:val="00883B09"/>
    <w:rsid w:val="00972247"/>
    <w:rsid w:val="009D308A"/>
    <w:rsid w:val="00AA1CC1"/>
    <w:rsid w:val="00D1445E"/>
    <w:rsid w:val="00D168A5"/>
    <w:rsid w:val="00F04ADD"/>
    <w:rsid w:val="00F91D7D"/>
    <w:rsid w:val="00FC6D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7357C5"/>
  </w:style>
  <w:style w:type="table" w:styleId="Grilledutableau">
    <w:name w:val="Table Grid"/>
    <w:basedOn w:val="TableauNormal"/>
    <w:uiPriority w:val="59"/>
    <w:rsid w:val="00735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D144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6</cp:revision>
  <dcterms:created xsi:type="dcterms:W3CDTF">2023-02-12T17:58:00Z</dcterms:created>
  <dcterms:modified xsi:type="dcterms:W3CDTF">2023-02-12T19:49:00Z</dcterms:modified>
</cp:coreProperties>
</file>